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01B6AC" w14:textId="77777777" w:rsidR="00C3432B" w:rsidRDefault="00C3432B">
      <w:pPr>
        <w:jc w:val="center"/>
        <w:rPr>
          <w:b/>
        </w:rPr>
      </w:pPr>
    </w:p>
    <w:p w14:paraId="78C9BD1F" w14:textId="77777777" w:rsidR="00C3432B" w:rsidRDefault="00B31CFD">
      <w:pPr>
        <w:jc w:val="center"/>
        <w:rPr>
          <w:b/>
        </w:rPr>
      </w:pPr>
      <w:r>
        <w:rPr>
          <w:b/>
        </w:rPr>
        <w:t>SMLOUVA</w:t>
      </w:r>
    </w:p>
    <w:p w14:paraId="6E6949E4" w14:textId="77777777" w:rsidR="00C3432B" w:rsidRDefault="00B31CFD">
      <w:pPr>
        <w:spacing w:after="120"/>
        <w:jc w:val="center"/>
        <w:rPr>
          <w:b/>
        </w:rPr>
      </w:pPr>
      <w:r>
        <w:rPr>
          <w:b/>
        </w:rPr>
        <w:t>O POSKYTNUTÍ FINANČNÍ PODPORY NA POSKYTOVÁNÍ SOCIÁLNÍCH SLUŽEB</w:t>
      </w:r>
    </w:p>
    <w:p w14:paraId="5844A4F1" w14:textId="77777777" w:rsidR="00C3432B" w:rsidRDefault="00B31CFD">
      <w:pPr>
        <w:pBdr>
          <w:bottom w:val="single" w:sz="4" w:space="4" w:color="000000"/>
        </w:pBdr>
        <w:jc w:val="right"/>
      </w:pPr>
      <w:r>
        <w:t>Smlouva č. ……………</w:t>
      </w:r>
    </w:p>
    <w:p w14:paraId="5C7887CB" w14:textId="77777777" w:rsidR="00C3432B" w:rsidRDefault="00B31CFD">
      <w:pPr>
        <w:spacing w:after="120"/>
      </w:pPr>
      <w:r>
        <w:t>Smluvní strany:</w:t>
      </w:r>
    </w:p>
    <w:p w14:paraId="16FE5336" w14:textId="77777777" w:rsidR="00C3432B" w:rsidRDefault="00B31CFD">
      <w:pPr>
        <w:keepNext/>
        <w:rPr>
          <w:b/>
        </w:rPr>
      </w:pPr>
      <w:r>
        <w:rPr>
          <w:b/>
        </w:rPr>
        <w:t>1. Jihomoravský kraj</w:t>
      </w:r>
    </w:p>
    <w:p w14:paraId="35CAF7A3" w14:textId="4433E3E6" w:rsidR="00C3432B" w:rsidRDefault="00B31CFD">
      <w:pPr>
        <w:ind w:left="2832" w:hanging="2832"/>
        <w:jc w:val="both"/>
      </w:pPr>
      <w:r>
        <w:t>zastoupený:</w:t>
      </w:r>
      <w:r>
        <w:tab/>
      </w:r>
      <w:r>
        <w:rPr>
          <w:i/>
          <w:color w:val="000000"/>
        </w:rPr>
        <w:t xml:space="preserve">Bc. Jana </w:t>
      </w:r>
      <w:r w:rsidR="00E95C37">
        <w:rPr>
          <w:i/>
          <w:color w:val="000000"/>
        </w:rPr>
        <w:t xml:space="preserve">Holomčík </w:t>
      </w:r>
      <w:r>
        <w:rPr>
          <w:i/>
          <w:color w:val="000000"/>
        </w:rPr>
        <w:t>Leitnerová, členka Rady Jihomoravského kraje, na základě pověření č. j. JMK17149/2021 ze dne 04.02.2021</w:t>
      </w:r>
    </w:p>
    <w:p w14:paraId="468B0AD2" w14:textId="3BAEE4F5" w:rsidR="00C3432B" w:rsidRDefault="00B31CFD">
      <w:pPr>
        <w:jc w:val="both"/>
      </w:pPr>
      <w:r>
        <w:t>sídlo:</w:t>
      </w:r>
      <w:r>
        <w:tab/>
      </w:r>
      <w:r>
        <w:tab/>
      </w:r>
      <w:r>
        <w:tab/>
      </w:r>
      <w:r w:rsidR="00E95C37">
        <w:tab/>
      </w:r>
      <w:r>
        <w:t>Žerotínovo nám. 449/3, 601 82 Brno</w:t>
      </w:r>
    </w:p>
    <w:p w14:paraId="5F2AF5A0" w14:textId="35B17D4E" w:rsidR="00C3432B" w:rsidRDefault="00B31CFD">
      <w:r>
        <w:t>IČ</w:t>
      </w:r>
      <w:r w:rsidR="003F1312">
        <w:t>O</w:t>
      </w:r>
      <w:r>
        <w:t>:</w:t>
      </w:r>
      <w:r>
        <w:tab/>
      </w:r>
      <w:r>
        <w:tab/>
      </w:r>
      <w:r>
        <w:tab/>
      </w:r>
      <w:r>
        <w:tab/>
        <w:t>70888337</w:t>
      </w:r>
    </w:p>
    <w:p w14:paraId="0E1DE514" w14:textId="77777777" w:rsidR="00C3432B" w:rsidRDefault="00B31CFD">
      <w:r>
        <w:t>bankovní spojení:</w:t>
      </w:r>
      <w:r>
        <w:tab/>
      </w:r>
      <w:r>
        <w:tab/>
        <w:t>Komerční banka, a.s.</w:t>
      </w:r>
    </w:p>
    <w:p w14:paraId="2BE9DD99" w14:textId="77777777" w:rsidR="00C3432B" w:rsidRDefault="00B31CFD">
      <w:pPr>
        <w:ind w:left="2832" w:hanging="2832"/>
        <w:rPr>
          <w:i/>
        </w:rPr>
      </w:pPr>
      <w:r>
        <w:t>účet:</w:t>
      </w:r>
      <w:r>
        <w:tab/>
      </w:r>
      <w:r>
        <w:rPr>
          <w:i/>
        </w:rPr>
        <w:t xml:space="preserve">………………………. </w:t>
      </w:r>
    </w:p>
    <w:p w14:paraId="45E70C4D" w14:textId="77777777" w:rsidR="00C3432B" w:rsidRDefault="00B31CFD">
      <w:pPr>
        <w:spacing w:before="120"/>
      </w:pPr>
      <w:r>
        <w:t>(dále také „poskytovatel“)</w:t>
      </w:r>
    </w:p>
    <w:p w14:paraId="4BCFB805" w14:textId="77777777" w:rsidR="00C3432B" w:rsidRDefault="00B31CFD">
      <w:pPr>
        <w:spacing w:before="120" w:after="120"/>
        <w:rPr>
          <w:b/>
        </w:rPr>
      </w:pPr>
      <w:r>
        <w:rPr>
          <w:b/>
        </w:rPr>
        <w:t>a</w:t>
      </w:r>
    </w:p>
    <w:p w14:paraId="7AD36DAE" w14:textId="77777777" w:rsidR="00C3432B" w:rsidRDefault="00B31CFD">
      <w:pPr>
        <w:tabs>
          <w:tab w:val="left" w:pos="2835"/>
        </w:tabs>
        <w:jc w:val="both"/>
        <w:rPr>
          <w:b/>
        </w:rPr>
      </w:pPr>
      <w:r>
        <w:rPr>
          <w:b/>
        </w:rPr>
        <w:t>2. Žadatel</w:t>
      </w:r>
    </w:p>
    <w:p w14:paraId="1C23B28F" w14:textId="77777777" w:rsidR="00C3432B" w:rsidRDefault="00B31CFD">
      <w:pPr>
        <w:tabs>
          <w:tab w:val="left" w:pos="2835"/>
        </w:tabs>
        <w:jc w:val="both"/>
        <w:rPr>
          <w:i/>
        </w:rPr>
      </w:pPr>
      <w:r>
        <w:rPr>
          <w:i/>
        </w:rPr>
        <w:t>zapsaný/á/é:</w:t>
      </w:r>
      <w:r>
        <w:rPr>
          <w:i/>
        </w:rPr>
        <w:tab/>
        <w:t>…</w:t>
      </w:r>
    </w:p>
    <w:p w14:paraId="2085E5A7" w14:textId="77777777" w:rsidR="00C3432B" w:rsidRDefault="00B31CFD">
      <w:pPr>
        <w:tabs>
          <w:tab w:val="left" w:pos="2835"/>
        </w:tabs>
        <w:jc w:val="both"/>
      </w:pPr>
      <w:r>
        <w:t>zastoupen</w:t>
      </w:r>
      <w:r>
        <w:rPr>
          <w:i/>
        </w:rPr>
        <w:t>ý/á/é:</w:t>
      </w:r>
      <w:r>
        <w:tab/>
        <w:t>…</w:t>
      </w:r>
    </w:p>
    <w:p w14:paraId="4BC7F901" w14:textId="77777777" w:rsidR="00C3432B" w:rsidRDefault="00B31CFD">
      <w:pPr>
        <w:jc w:val="both"/>
      </w:pPr>
      <w:r>
        <w:t>sídlo:</w:t>
      </w:r>
      <w:r>
        <w:tab/>
        <w:t xml:space="preserve">                            </w:t>
      </w:r>
      <w:r>
        <w:tab/>
        <w:t>…</w:t>
      </w:r>
    </w:p>
    <w:p w14:paraId="51A88430" w14:textId="7520E490" w:rsidR="00C3432B" w:rsidRDefault="00B31CFD">
      <w:pPr>
        <w:jc w:val="both"/>
      </w:pPr>
      <w:r>
        <w:t>IČ</w:t>
      </w:r>
      <w:r w:rsidR="003F1312">
        <w:t>O</w:t>
      </w:r>
      <w:r>
        <w:t>:</w:t>
      </w:r>
      <w:r>
        <w:tab/>
      </w:r>
      <w:r>
        <w:tab/>
      </w:r>
      <w:r>
        <w:tab/>
      </w:r>
      <w:r>
        <w:tab/>
        <w:t>…</w:t>
      </w:r>
    </w:p>
    <w:p w14:paraId="48E403B2" w14:textId="77777777" w:rsidR="00C3432B" w:rsidRDefault="00B31CFD">
      <w:pPr>
        <w:jc w:val="both"/>
      </w:pPr>
      <w:r>
        <w:t>bankovní spojení:</w:t>
      </w:r>
      <w:r>
        <w:tab/>
      </w:r>
      <w:r>
        <w:tab/>
        <w:t>…</w:t>
      </w:r>
    </w:p>
    <w:p w14:paraId="6E6EB0D5" w14:textId="77777777" w:rsidR="00C3432B" w:rsidRDefault="00B31CFD">
      <w:pPr>
        <w:jc w:val="both"/>
      </w:pPr>
      <w:proofErr w:type="spellStart"/>
      <w:r>
        <w:t>č.ú</w:t>
      </w:r>
      <w:proofErr w:type="spellEnd"/>
      <w:r>
        <w:t>.:</w:t>
      </w:r>
    </w:p>
    <w:p w14:paraId="2782CE2C" w14:textId="77777777" w:rsidR="00C3432B" w:rsidRDefault="00B31CFD">
      <w:pPr>
        <w:jc w:val="both"/>
        <w:rPr>
          <w:b/>
          <w:i/>
        </w:rPr>
      </w:pPr>
      <w:r>
        <w:rPr>
          <w:b/>
          <w:i/>
        </w:rPr>
        <w:t>název zřizovatele:</w:t>
      </w:r>
      <w:r>
        <w:rPr>
          <w:b/>
          <w:i/>
        </w:rPr>
        <w:tab/>
      </w:r>
      <w:r>
        <w:rPr>
          <w:b/>
          <w:i/>
        </w:rPr>
        <w:tab/>
        <w:t xml:space="preserve">… </w:t>
      </w:r>
    </w:p>
    <w:p w14:paraId="602C2BF3" w14:textId="77777777" w:rsidR="00C3432B" w:rsidRDefault="00B31CFD">
      <w:pPr>
        <w:jc w:val="both"/>
        <w:rPr>
          <w:i/>
        </w:rPr>
      </w:pPr>
      <w:r>
        <w:rPr>
          <w:i/>
        </w:rPr>
        <w:t>zastoupené:</w:t>
      </w:r>
      <w:r>
        <w:rPr>
          <w:i/>
        </w:rPr>
        <w:tab/>
      </w:r>
      <w:r>
        <w:rPr>
          <w:i/>
        </w:rPr>
        <w:tab/>
      </w:r>
      <w:r>
        <w:rPr>
          <w:i/>
        </w:rPr>
        <w:tab/>
        <w:t>…</w:t>
      </w:r>
    </w:p>
    <w:p w14:paraId="199EEB70" w14:textId="77777777" w:rsidR="00C3432B" w:rsidRDefault="00B31CFD">
      <w:pPr>
        <w:jc w:val="both"/>
        <w:rPr>
          <w:i/>
        </w:rPr>
      </w:pPr>
      <w:r>
        <w:rPr>
          <w:i/>
        </w:rPr>
        <w:t>sídlo:</w:t>
      </w:r>
      <w:r>
        <w:rPr>
          <w:i/>
        </w:rPr>
        <w:tab/>
      </w:r>
      <w:r>
        <w:rPr>
          <w:b/>
          <w:i/>
        </w:rPr>
        <w:tab/>
      </w:r>
      <w:r>
        <w:rPr>
          <w:b/>
          <w:i/>
        </w:rPr>
        <w:tab/>
      </w:r>
      <w:r>
        <w:rPr>
          <w:b/>
          <w:i/>
        </w:rPr>
        <w:tab/>
      </w:r>
      <w:r>
        <w:rPr>
          <w:i/>
        </w:rPr>
        <w:t>…</w:t>
      </w:r>
    </w:p>
    <w:p w14:paraId="00BAD938" w14:textId="09ED503E" w:rsidR="00C3432B" w:rsidRDefault="00B31CFD">
      <w:pPr>
        <w:jc w:val="both"/>
        <w:rPr>
          <w:i/>
        </w:rPr>
      </w:pPr>
      <w:r>
        <w:rPr>
          <w:i/>
        </w:rPr>
        <w:t>IČ</w:t>
      </w:r>
      <w:r w:rsidR="003F1312">
        <w:rPr>
          <w:i/>
        </w:rPr>
        <w:t>O</w:t>
      </w:r>
      <w:r>
        <w:rPr>
          <w:i/>
        </w:rPr>
        <w:t>:</w:t>
      </w:r>
      <w:r>
        <w:rPr>
          <w:i/>
        </w:rPr>
        <w:tab/>
      </w:r>
      <w:r>
        <w:rPr>
          <w:i/>
        </w:rPr>
        <w:tab/>
      </w:r>
      <w:r>
        <w:rPr>
          <w:i/>
        </w:rPr>
        <w:tab/>
      </w:r>
      <w:r>
        <w:rPr>
          <w:i/>
        </w:rPr>
        <w:tab/>
        <w:t xml:space="preserve">… </w:t>
      </w:r>
    </w:p>
    <w:p w14:paraId="1B2BEF4B" w14:textId="77777777" w:rsidR="00C3432B" w:rsidRDefault="00B31CFD">
      <w:pPr>
        <w:jc w:val="both"/>
        <w:rPr>
          <w:i/>
        </w:rPr>
      </w:pPr>
      <w:r>
        <w:rPr>
          <w:i/>
        </w:rPr>
        <w:t>bankovní spojení:</w:t>
      </w:r>
      <w:r>
        <w:rPr>
          <w:i/>
        </w:rPr>
        <w:tab/>
      </w:r>
      <w:r>
        <w:rPr>
          <w:i/>
        </w:rPr>
        <w:tab/>
        <w:t>…</w:t>
      </w:r>
    </w:p>
    <w:p w14:paraId="7F87E1B1" w14:textId="77777777" w:rsidR="00C3432B" w:rsidRDefault="00B31CFD">
      <w:pPr>
        <w:jc w:val="both"/>
        <w:rPr>
          <w:i/>
        </w:rPr>
      </w:pPr>
      <w:proofErr w:type="spellStart"/>
      <w:r>
        <w:rPr>
          <w:i/>
        </w:rPr>
        <w:t>č.ú</w:t>
      </w:r>
      <w:proofErr w:type="spellEnd"/>
      <w:r>
        <w:rPr>
          <w:i/>
        </w:rPr>
        <w:t>.:</w:t>
      </w:r>
      <w:r>
        <w:rPr>
          <w:i/>
        </w:rPr>
        <w:tab/>
      </w:r>
      <w:r>
        <w:rPr>
          <w:i/>
        </w:rPr>
        <w:tab/>
      </w:r>
      <w:r>
        <w:rPr>
          <w:i/>
        </w:rPr>
        <w:tab/>
      </w:r>
      <w:r>
        <w:rPr>
          <w:i/>
        </w:rPr>
        <w:tab/>
        <w:t>…</w:t>
      </w:r>
    </w:p>
    <w:p w14:paraId="1AEA39A7" w14:textId="77777777" w:rsidR="00C3432B" w:rsidRDefault="00C3432B">
      <w:pPr>
        <w:jc w:val="both"/>
      </w:pPr>
    </w:p>
    <w:p w14:paraId="26B27E95" w14:textId="77777777" w:rsidR="00C3432B" w:rsidRDefault="00B31CFD">
      <w:pPr>
        <w:jc w:val="both"/>
      </w:pPr>
      <w:r>
        <w:t>(dále jen „příjemce“)</w:t>
      </w:r>
    </w:p>
    <w:p w14:paraId="28AED579" w14:textId="77777777" w:rsidR="00C3432B" w:rsidRDefault="00C3432B">
      <w:pPr>
        <w:jc w:val="both"/>
        <w:rPr>
          <w:i/>
        </w:rPr>
      </w:pPr>
    </w:p>
    <w:p w14:paraId="56405766" w14:textId="77777777" w:rsidR="00C3432B" w:rsidRDefault="00C3432B">
      <w:pPr>
        <w:jc w:val="both"/>
        <w:rPr>
          <w:i/>
        </w:rPr>
      </w:pPr>
    </w:p>
    <w:p w14:paraId="7D65D917" w14:textId="77777777" w:rsidR="00C3432B" w:rsidRDefault="00C3432B">
      <w:pPr>
        <w:jc w:val="both"/>
        <w:rPr>
          <w:i/>
        </w:rPr>
      </w:pPr>
    </w:p>
    <w:p w14:paraId="47463CEB" w14:textId="77777777" w:rsidR="00C3432B" w:rsidRDefault="00C3432B">
      <w:pPr>
        <w:jc w:val="both"/>
        <w:rPr>
          <w:i/>
        </w:rPr>
      </w:pPr>
    </w:p>
    <w:p w14:paraId="6C9BDD0F" w14:textId="77777777" w:rsidR="00C3432B" w:rsidRDefault="00B31CFD">
      <w:pPr>
        <w:jc w:val="center"/>
      </w:pPr>
      <w:r>
        <w:t>uzavírají tuto</w:t>
      </w:r>
    </w:p>
    <w:p w14:paraId="327C728D" w14:textId="77777777" w:rsidR="00C3432B" w:rsidRDefault="00C3432B">
      <w:pPr>
        <w:jc w:val="center"/>
      </w:pPr>
    </w:p>
    <w:p w14:paraId="6B43467D" w14:textId="77777777" w:rsidR="00C3432B" w:rsidRDefault="00B31CFD">
      <w:pPr>
        <w:jc w:val="center"/>
        <w:rPr>
          <w:b/>
        </w:rPr>
      </w:pPr>
      <w:r>
        <w:rPr>
          <w:b/>
        </w:rPr>
        <w:t>SMLOUVU</w:t>
      </w:r>
    </w:p>
    <w:p w14:paraId="0EF41D41" w14:textId="77777777" w:rsidR="00C3432B" w:rsidRDefault="00B31CFD">
      <w:pPr>
        <w:jc w:val="center"/>
        <w:rPr>
          <w:b/>
        </w:rPr>
      </w:pPr>
      <w:r>
        <w:rPr>
          <w:b/>
        </w:rPr>
        <w:t xml:space="preserve">O POSKYTNUTÍ FINANČNÍ PODPORY NA POSKYTOVÁNÍ SOCIÁLNÍCH SLUŽEB </w:t>
      </w:r>
    </w:p>
    <w:p w14:paraId="4612F332" w14:textId="77777777" w:rsidR="00C3432B" w:rsidRDefault="00C3432B">
      <w:pPr>
        <w:jc w:val="center"/>
        <w:rPr>
          <w:b/>
        </w:rPr>
      </w:pPr>
    </w:p>
    <w:p w14:paraId="6008A1EC" w14:textId="77777777" w:rsidR="00C3432B" w:rsidRDefault="00B31CFD">
      <w:pPr>
        <w:keepNext/>
        <w:keepLines/>
        <w:jc w:val="center"/>
        <w:rPr>
          <w:b/>
        </w:rPr>
      </w:pPr>
      <w:r>
        <w:rPr>
          <w:b/>
        </w:rPr>
        <w:lastRenderedPageBreak/>
        <w:t>Článek I.</w:t>
      </w:r>
    </w:p>
    <w:p w14:paraId="4638D5FE" w14:textId="77777777" w:rsidR="00C3432B" w:rsidRDefault="00B31CFD">
      <w:pPr>
        <w:keepNext/>
        <w:keepLines/>
        <w:jc w:val="center"/>
      </w:pPr>
      <w:r>
        <w:rPr>
          <w:b/>
        </w:rPr>
        <w:t>Účel finanční podpory</w:t>
      </w:r>
    </w:p>
    <w:p w14:paraId="0D764366" w14:textId="77777777" w:rsidR="00C3432B" w:rsidRDefault="00C3432B">
      <w:pPr>
        <w:keepNext/>
        <w:keepLines/>
        <w:jc w:val="center"/>
      </w:pPr>
    </w:p>
    <w:p w14:paraId="0D045688" w14:textId="2A1BD365" w:rsidR="00C3432B" w:rsidRDefault="00B31CFD">
      <w:pPr>
        <w:keepNext/>
        <w:keepLines/>
        <w:numPr>
          <w:ilvl w:val="0"/>
          <w:numId w:val="2"/>
        </w:numPr>
        <w:ind w:left="426" w:hanging="426"/>
        <w:jc w:val="both"/>
      </w:pPr>
      <w:r>
        <w:t>Předmětem této smlouvy je poskytnutí účelové neinvestiční finanční podpory ve formě dotace</w:t>
      </w:r>
      <w:r w:rsidR="000D021C">
        <w:t xml:space="preserve"> </w:t>
      </w:r>
      <w:r w:rsidR="000D021C" w:rsidRPr="000D021C">
        <w:rPr>
          <w:i/>
          <w:iCs/>
        </w:rPr>
        <w:t>(příspěvku na provoz)</w:t>
      </w:r>
      <w:r>
        <w:t xml:space="preserve"> v rámci vyrovnávací platby za plnění závazku veřejné služby (dále jen „finanční podpora“), o jejímž poskytnutí rozhoduje kraj v souladu s ustanovením § 105 zákona č. 108/2006 Sb., o sociálních službách, ve znění pozdějších předpisů (dále jen „zákon o sociálních službách“), v souladu se zákonem č. 129/2000 Sb., o krajích (krajské zřízení), ve znění pozdějších předpisů (dále jen „zákon o krajích“), zákonem č. 255/2012 Sb., o kontrole (kontrolní řád), ve znění pozdějších předpisů (dále jen „kontrolní řád“) a zákonem č. 250/2000 Sb., o rozpočtových pravidlech územních rozpočtů, ve znění pozdějších předpisů (dále jen „zákon o rozpočtových pravidlech územních rozpočtů“).</w:t>
      </w:r>
    </w:p>
    <w:p w14:paraId="7A7854E7" w14:textId="77777777" w:rsidR="00C3432B" w:rsidRDefault="00C3432B">
      <w:pPr>
        <w:ind w:left="426"/>
        <w:jc w:val="both"/>
      </w:pPr>
    </w:p>
    <w:p w14:paraId="755E1647" w14:textId="2201E171" w:rsidR="00C3432B" w:rsidRDefault="00B31CFD">
      <w:pPr>
        <w:keepNext/>
        <w:keepLines/>
        <w:numPr>
          <w:ilvl w:val="0"/>
          <w:numId w:val="2"/>
        </w:numPr>
        <w:ind w:left="426" w:hanging="426"/>
        <w:jc w:val="both"/>
      </w:pPr>
      <w:r>
        <w:t xml:space="preserve">Finanční podpora je poskytována na základě žádosti podle </w:t>
      </w:r>
      <w:r w:rsidR="00E95C37" w:rsidRPr="00E95C37">
        <w:t>Pravidel financování sociálních služeb v Jihomoravském kraji na období 2025-2026 schválených Zastupitelstvem Jihomoravského kraje na 26. zasedání dne 20. 6. 2024 usnesením č. 2713/24/Z26</w:t>
      </w:r>
      <w:r>
        <w:t>, v aktuálním znění (dále jen „Pravidla“).</w:t>
      </w:r>
    </w:p>
    <w:p w14:paraId="3589A571" w14:textId="77777777" w:rsidR="00C3432B" w:rsidRDefault="00C3432B">
      <w:pPr>
        <w:keepNext/>
        <w:keepLines/>
        <w:ind w:left="1440"/>
        <w:jc w:val="both"/>
      </w:pPr>
    </w:p>
    <w:p w14:paraId="7C9CBF6E" w14:textId="77777777" w:rsidR="00C3432B" w:rsidRDefault="00B31CFD">
      <w:pPr>
        <w:keepNext/>
        <w:keepLines/>
        <w:numPr>
          <w:ilvl w:val="0"/>
          <w:numId w:val="2"/>
        </w:numPr>
        <w:ind w:left="426" w:hanging="426"/>
        <w:jc w:val="both"/>
      </w:pPr>
      <w:r>
        <w:t>Příjemce na sebe převzal závazek poskytovat veřejnou službu v souladu s Rozhodnutím Komise ze dne 20. prosince 2011 o použití čl. 106 odst. 2 Smlouvy o fungování Evropské unie na státní podporu ve formě vyrovnávací platby za závazek veřejné služby udělené určitým podnikům pověřeným poskytováním služeb obecného hospodářského zájmu (2012/21/EU).</w:t>
      </w:r>
    </w:p>
    <w:p w14:paraId="2468E7EF" w14:textId="77777777" w:rsidR="00C3432B" w:rsidRDefault="00C3432B">
      <w:pPr>
        <w:ind w:left="360"/>
        <w:jc w:val="both"/>
      </w:pPr>
    </w:p>
    <w:p w14:paraId="679670CC" w14:textId="77777777" w:rsidR="00C3432B" w:rsidRDefault="00B31CFD">
      <w:pPr>
        <w:keepNext/>
        <w:keepLines/>
        <w:numPr>
          <w:ilvl w:val="0"/>
          <w:numId w:val="2"/>
        </w:numPr>
        <w:ind w:left="426" w:hanging="426"/>
        <w:jc w:val="both"/>
      </w:pPr>
      <w:r>
        <w:t>Veřejnou službou se dle této smlouvy rozumí poskytování sociální služby v rozsahu určeném Pověřením k poskytování služeb obecného hospodářského zájmu v Jihomoravském kraji (dále jen „Pověření“) a touto smlouvou.</w:t>
      </w:r>
    </w:p>
    <w:p w14:paraId="11722C10" w14:textId="77777777" w:rsidR="00C3432B" w:rsidRDefault="00C3432B">
      <w:pPr>
        <w:ind w:left="360"/>
        <w:jc w:val="both"/>
      </w:pPr>
    </w:p>
    <w:p w14:paraId="64110F24" w14:textId="3D327A5A" w:rsidR="00C3432B" w:rsidRDefault="00B31CFD">
      <w:pPr>
        <w:keepNext/>
        <w:keepLines/>
        <w:numPr>
          <w:ilvl w:val="0"/>
          <w:numId w:val="2"/>
        </w:numPr>
        <w:ind w:left="426" w:hanging="426"/>
        <w:jc w:val="both"/>
      </w:pPr>
      <w:r>
        <w:t>Tato smlouva je uzavřena v návaznosti na Pověření. Příjemce se podpisem smlouvy zavazuje poskytovat sociální službu v rozsahu uvedeném v Pověření a bere na vědomí, že nezajištění stanoveného rozsahu je v </w:t>
      </w:r>
      <w:r w:rsidRPr="00E95C37">
        <w:t>souladu s Pravidly považováno</w:t>
      </w:r>
      <w:r>
        <w:t xml:space="preserve"> za nadměrné vyrovnání. </w:t>
      </w:r>
    </w:p>
    <w:p w14:paraId="7D7ED428" w14:textId="77777777" w:rsidR="00C3432B" w:rsidRDefault="00C3432B">
      <w:pPr>
        <w:ind w:left="360"/>
        <w:jc w:val="both"/>
      </w:pPr>
    </w:p>
    <w:p w14:paraId="059DFAF2" w14:textId="77777777" w:rsidR="00C3432B" w:rsidRDefault="00B31CFD">
      <w:pPr>
        <w:keepNext/>
        <w:keepLines/>
        <w:numPr>
          <w:ilvl w:val="0"/>
          <w:numId w:val="2"/>
        </w:numPr>
        <w:ind w:left="426" w:hanging="426"/>
        <w:jc w:val="both"/>
      </w:pPr>
      <w:r>
        <w:t>Finanční podpora je určena na financování běžných výdajů souvisejících s poskytováním základních druhů a forem sociálních služeb v rozsahu stanoveném základními činnostmi u jednotlivých druhů sociálních služeb (dále jen „Služby“). Jejich výčet a charakteristiky jsou uvedeny v zákoně o sociálních službách. Finanční prostředky nesmí být použity na zajištění fakultativních činností (§ 35 odst. 4 zákona o sociálních službách).</w:t>
      </w:r>
    </w:p>
    <w:p w14:paraId="18B0C57F" w14:textId="77777777" w:rsidR="00C3432B" w:rsidRDefault="00C3432B">
      <w:pPr>
        <w:keepNext/>
        <w:keepLines/>
        <w:ind w:left="426"/>
        <w:jc w:val="both"/>
      </w:pPr>
    </w:p>
    <w:p w14:paraId="509559B9" w14:textId="35189245" w:rsidR="00C3432B" w:rsidRDefault="00B31CFD">
      <w:pPr>
        <w:keepNext/>
        <w:keepLines/>
        <w:numPr>
          <w:ilvl w:val="0"/>
          <w:numId w:val="2"/>
        </w:numPr>
        <w:pBdr>
          <w:top w:val="nil"/>
          <w:left w:val="nil"/>
          <w:bottom w:val="nil"/>
          <w:right w:val="nil"/>
          <w:between w:val="nil"/>
        </w:pBdr>
        <w:ind w:left="426" w:hanging="426"/>
        <w:jc w:val="both"/>
      </w:pPr>
      <w:r>
        <w:t>Příjemce přijímá finanční podporu a zavazuje se, že bude činnost realizovat na vlastní zodpovědnost, v souladu s právními předpisy, podmínkami této smlouvy, Pravidly a Kritérii financování sociálních služeb v Jihomoravském kraji pro rok 202</w:t>
      </w:r>
      <w:r w:rsidR="00A44D69">
        <w:t>5</w:t>
      </w:r>
      <w:r>
        <w:t xml:space="preserve"> schválenými </w:t>
      </w:r>
      <w:r w:rsidR="00E95C37" w:rsidRPr="00E95C37">
        <w:t xml:space="preserve">Radou Jihomoravského kraje na 134. schůzi konané dne 26. 6. 2024 usnesením č. 9889/24/R134 </w:t>
      </w:r>
      <w:r w:rsidRPr="00E95C37">
        <w:t>v aktuálním znění (dále</w:t>
      </w:r>
      <w:r>
        <w:t xml:space="preserve"> jen „Kritéria“). Kritéria i Pravidla jsou zveřejněna na stránkách </w:t>
      </w:r>
      <w:hyperlink r:id="rId11">
        <w:r>
          <w:t>http://dotace.kr-jihomoravsky.cz/</w:t>
        </w:r>
      </w:hyperlink>
      <w:r>
        <w:t>.</w:t>
      </w:r>
    </w:p>
    <w:p w14:paraId="0C9FFE14" w14:textId="77777777" w:rsidR="00C3432B" w:rsidRDefault="00C3432B">
      <w:pPr>
        <w:keepNext/>
        <w:keepLines/>
        <w:ind w:left="1440"/>
        <w:jc w:val="both"/>
      </w:pPr>
    </w:p>
    <w:p w14:paraId="70E30002" w14:textId="77777777" w:rsidR="00C3432B" w:rsidRDefault="00C3432B">
      <w:pPr>
        <w:pBdr>
          <w:top w:val="nil"/>
          <w:left w:val="nil"/>
          <w:bottom w:val="nil"/>
          <w:right w:val="nil"/>
          <w:between w:val="nil"/>
        </w:pBdr>
        <w:ind w:left="708"/>
        <w:rPr>
          <w:color w:val="000000"/>
        </w:rPr>
      </w:pPr>
    </w:p>
    <w:p w14:paraId="4F843626" w14:textId="301FD563" w:rsidR="00C3432B" w:rsidRDefault="00B31CFD">
      <w:pPr>
        <w:keepNext/>
        <w:keepLines/>
        <w:numPr>
          <w:ilvl w:val="0"/>
          <w:numId w:val="2"/>
        </w:numPr>
        <w:ind w:left="426" w:hanging="426"/>
        <w:jc w:val="both"/>
      </w:pPr>
      <w:r>
        <w:lastRenderedPageBreak/>
        <w:t xml:space="preserve">Příjemce se zavazuje, že sociální služba dle čl. II odst. 3. této smlouvy bude poskytována v souladu se Střednědobým plánem rozvoje sociálních služeb Jihomoravského kraje na období </w:t>
      </w:r>
      <w:proofErr w:type="gramStart"/>
      <w:r>
        <w:t>2024 – 2026</w:t>
      </w:r>
      <w:proofErr w:type="gramEnd"/>
      <w:r>
        <w:t xml:space="preserve"> a Akčním plánem rozvoje sociálních služeb v Jihomoravském kraji pro rok 202</w:t>
      </w:r>
      <w:r w:rsidR="00A44D69">
        <w:t>5</w:t>
      </w:r>
      <w:r>
        <w:t>.</w:t>
      </w:r>
    </w:p>
    <w:p w14:paraId="1E1E3F86" w14:textId="77777777" w:rsidR="00C3432B" w:rsidRDefault="00C3432B">
      <w:pPr>
        <w:ind w:left="360"/>
        <w:jc w:val="both"/>
      </w:pPr>
    </w:p>
    <w:p w14:paraId="0977CADB" w14:textId="77777777" w:rsidR="00C3432B" w:rsidRDefault="00B31CFD">
      <w:pPr>
        <w:keepNext/>
        <w:keepLines/>
        <w:numPr>
          <w:ilvl w:val="0"/>
          <w:numId w:val="2"/>
        </w:numPr>
        <w:ind w:left="426" w:hanging="426"/>
        <w:jc w:val="both"/>
      </w:pPr>
      <w:r>
        <w:t>Na finanční podporu je nahlíženo ve smyslu zákona č. 320/2001 Sb., o finanční kontrole ve veřejné správě a o změně některých zákonů (zákon o finanční kontrole), ve znění pozdějších předpisů (dále jen „zákon o finanční kontrole“) a kontrolního řádu a vztahují se na ni všechna ustanovení těchto zákonů.</w:t>
      </w:r>
    </w:p>
    <w:p w14:paraId="53ADD87F" w14:textId="77777777" w:rsidR="00C3432B" w:rsidRDefault="00C3432B">
      <w:pPr>
        <w:jc w:val="center"/>
        <w:rPr>
          <w:b/>
        </w:rPr>
      </w:pPr>
    </w:p>
    <w:p w14:paraId="4F576F08" w14:textId="77777777" w:rsidR="00C3432B" w:rsidRDefault="00C3432B">
      <w:pPr>
        <w:jc w:val="center"/>
        <w:rPr>
          <w:b/>
        </w:rPr>
      </w:pPr>
    </w:p>
    <w:p w14:paraId="684B5926" w14:textId="77777777" w:rsidR="00C3432B" w:rsidRDefault="00B31CFD">
      <w:pPr>
        <w:keepNext/>
        <w:keepLines/>
        <w:jc w:val="center"/>
        <w:rPr>
          <w:b/>
        </w:rPr>
      </w:pPr>
      <w:r>
        <w:rPr>
          <w:b/>
        </w:rPr>
        <w:t>Článek II.</w:t>
      </w:r>
    </w:p>
    <w:p w14:paraId="2DA7FF71" w14:textId="77777777" w:rsidR="00C3432B" w:rsidRDefault="00B31CFD">
      <w:pPr>
        <w:keepNext/>
        <w:keepLines/>
        <w:jc w:val="center"/>
        <w:rPr>
          <w:b/>
        </w:rPr>
      </w:pPr>
      <w:r>
        <w:rPr>
          <w:b/>
        </w:rPr>
        <w:t>Výše finanční podpory</w:t>
      </w:r>
    </w:p>
    <w:p w14:paraId="20FF5676" w14:textId="77777777" w:rsidR="00C3432B" w:rsidRDefault="00B31CFD">
      <w:pPr>
        <w:keepNext/>
        <w:keepLines/>
        <w:jc w:val="center"/>
        <w:rPr>
          <w:b/>
        </w:rPr>
      </w:pPr>
      <w:r>
        <w:rPr>
          <w:b/>
        </w:rPr>
        <w:t xml:space="preserve"> </w:t>
      </w:r>
    </w:p>
    <w:p w14:paraId="7EA4C07C" w14:textId="77777777" w:rsidR="00C3432B" w:rsidRDefault="00B31CFD">
      <w:pPr>
        <w:numPr>
          <w:ilvl w:val="0"/>
          <w:numId w:val="3"/>
        </w:numPr>
        <w:ind w:left="284" w:hanging="284"/>
        <w:jc w:val="both"/>
      </w:pPr>
      <w:r>
        <w:t>Výše finanční podpory se stanoví jako procento spolufinancování sociální služby z rozpočtu Jihomoravského kraje z obvyklých (průměrných) nákladů příslušného druhu sociální služby na jednotku. Přesná výše spolufinancování je uvedena pro každý druh sociální služby v Kritériích.</w:t>
      </w:r>
    </w:p>
    <w:p w14:paraId="11794A2A" w14:textId="77777777" w:rsidR="00C3432B" w:rsidRDefault="00C3432B">
      <w:pPr>
        <w:ind w:left="426"/>
        <w:jc w:val="both"/>
      </w:pPr>
    </w:p>
    <w:p w14:paraId="751EDD22" w14:textId="77777777" w:rsidR="00C3432B" w:rsidRDefault="00B31CFD">
      <w:pPr>
        <w:numPr>
          <w:ilvl w:val="0"/>
          <w:numId w:val="3"/>
        </w:numPr>
        <w:ind w:left="284" w:hanging="284"/>
        <w:jc w:val="both"/>
      </w:pPr>
      <w:r>
        <w:t xml:space="preserve">Finanční podpora se poskytuje příjemci v celkové výši </w:t>
      </w:r>
      <w:r>
        <w:rPr>
          <w:b/>
        </w:rPr>
        <w:t>……</w:t>
      </w:r>
      <w:r>
        <w:t xml:space="preserve"> </w:t>
      </w:r>
      <w:r>
        <w:rPr>
          <w:b/>
        </w:rPr>
        <w:t>Kč</w:t>
      </w:r>
      <w:r>
        <w:t xml:space="preserve"> (slovy: …</w:t>
      </w:r>
      <w:proofErr w:type="gramStart"/>
      <w:r>
        <w:t>…….</w:t>
      </w:r>
      <w:proofErr w:type="gramEnd"/>
      <w:r>
        <w:t>. korun českých). Finanční podpora je určena dle kalkulačního vzorce v souladu s Kritérii.</w:t>
      </w:r>
    </w:p>
    <w:p w14:paraId="3C16642D" w14:textId="77777777" w:rsidR="00C3432B" w:rsidRDefault="00C3432B">
      <w:pPr>
        <w:jc w:val="both"/>
      </w:pPr>
    </w:p>
    <w:p w14:paraId="420DF1E2" w14:textId="77777777" w:rsidR="00C3432B" w:rsidRDefault="00B31CFD">
      <w:pPr>
        <w:numPr>
          <w:ilvl w:val="0"/>
          <w:numId w:val="3"/>
        </w:numPr>
        <w:spacing w:after="120"/>
        <w:ind w:left="284" w:hanging="284"/>
        <w:jc w:val="both"/>
      </w:pPr>
      <w:r>
        <w:t>Finanční podpora se příjemci poskytuje na tyto sociální služby:</w:t>
      </w:r>
    </w:p>
    <w:tbl>
      <w:tblPr>
        <w:tblStyle w:val="a"/>
        <w:tblW w:w="9004" w:type="dxa"/>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93"/>
        <w:gridCol w:w="5211"/>
      </w:tblGrid>
      <w:tr w:rsidR="00C3432B" w14:paraId="673027F2" w14:textId="77777777">
        <w:trPr>
          <w:trHeight w:val="510"/>
        </w:trPr>
        <w:tc>
          <w:tcPr>
            <w:tcW w:w="3793" w:type="dxa"/>
            <w:shd w:val="clear" w:color="auto" w:fill="D9D9D9"/>
            <w:vAlign w:val="center"/>
          </w:tcPr>
          <w:p w14:paraId="2C053548" w14:textId="77777777" w:rsidR="00C3432B" w:rsidRDefault="00B31CFD">
            <w:pPr>
              <w:rPr>
                <w:b/>
              </w:rPr>
            </w:pPr>
            <w:r>
              <w:rPr>
                <w:b/>
              </w:rPr>
              <w:t>Druh sociální služby</w:t>
            </w:r>
          </w:p>
        </w:tc>
        <w:tc>
          <w:tcPr>
            <w:tcW w:w="5211" w:type="dxa"/>
            <w:vAlign w:val="center"/>
          </w:tcPr>
          <w:p w14:paraId="5ED9DE40" w14:textId="77777777" w:rsidR="00C3432B" w:rsidRDefault="00C3432B"/>
        </w:tc>
      </w:tr>
      <w:tr w:rsidR="00C3432B" w14:paraId="6E2F24AB" w14:textId="77777777">
        <w:trPr>
          <w:trHeight w:val="510"/>
        </w:trPr>
        <w:tc>
          <w:tcPr>
            <w:tcW w:w="3793" w:type="dxa"/>
            <w:shd w:val="clear" w:color="auto" w:fill="D9D9D9"/>
            <w:vAlign w:val="center"/>
          </w:tcPr>
          <w:p w14:paraId="3D7961EE" w14:textId="77777777" w:rsidR="00C3432B" w:rsidRDefault="00B31CFD">
            <w:pPr>
              <w:rPr>
                <w:b/>
              </w:rPr>
            </w:pPr>
            <w:r>
              <w:rPr>
                <w:b/>
              </w:rPr>
              <w:t>Identifikátor sociální služby</w:t>
            </w:r>
          </w:p>
        </w:tc>
        <w:tc>
          <w:tcPr>
            <w:tcW w:w="5211" w:type="dxa"/>
            <w:vAlign w:val="center"/>
          </w:tcPr>
          <w:p w14:paraId="74AEBA54" w14:textId="77777777" w:rsidR="00C3432B" w:rsidRDefault="00C3432B"/>
        </w:tc>
      </w:tr>
      <w:tr w:rsidR="00C3432B" w14:paraId="40C12602" w14:textId="77777777">
        <w:trPr>
          <w:trHeight w:val="510"/>
        </w:trPr>
        <w:tc>
          <w:tcPr>
            <w:tcW w:w="3793" w:type="dxa"/>
            <w:shd w:val="clear" w:color="auto" w:fill="D9D9D9"/>
            <w:vAlign w:val="center"/>
          </w:tcPr>
          <w:p w14:paraId="219EB394" w14:textId="77777777" w:rsidR="00C3432B" w:rsidRDefault="00B31CFD">
            <w:pPr>
              <w:rPr>
                <w:b/>
              </w:rPr>
            </w:pPr>
            <w:r>
              <w:rPr>
                <w:b/>
              </w:rPr>
              <w:t>Název služby, místo poskytování</w:t>
            </w:r>
          </w:p>
        </w:tc>
        <w:tc>
          <w:tcPr>
            <w:tcW w:w="5211" w:type="dxa"/>
            <w:vAlign w:val="center"/>
          </w:tcPr>
          <w:p w14:paraId="605BE731" w14:textId="77777777" w:rsidR="00C3432B" w:rsidRDefault="00C3432B"/>
        </w:tc>
      </w:tr>
      <w:tr w:rsidR="00C3432B" w14:paraId="5FC21426" w14:textId="77777777">
        <w:trPr>
          <w:trHeight w:val="510"/>
        </w:trPr>
        <w:tc>
          <w:tcPr>
            <w:tcW w:w="3793" w:type="dxa"/>
            <w:shd w:val="clear" w:color="auto" w:fill="D9D9D9"/>
            <w:vAlign w:val="center"/>
          </w:tcPr>
          <w:p w14:paraId="4CDBE115" w14:textId="77777777" w:rsidR="00C3432B" w:rsidRDefault="00B31CFD">
            <w:pPr>
              <w:rPr>
                <w:b/>
              </w:rPr>
            </w:pPr>
            <w:r>
              <w:rPr>
                <w:b/>
              </w:rPr>
              <w:t>Jednotka kapacity sociální služby</w:t>
            </w:r>
          </w:p>
        </w:tc>
        <w:tc>
          <w:tcPr>
            <w:tcW w:w="5211" w:type="dxa"/>
            <w:vAlign w:val="center"/>
          </w:tcPr>
          <w:p w14:paraId="2A56D1F9" w14:textId="77777777" w:rsidR="00C3432B" w:rsidRDefault="00C3432B"/>
        </w:tc>
      </w:tr>
      <w:tr w:rsidR="00C3432B" w14:paraId="1049E792" w14:textId="77777777">
        <w:trPr>
          <w:trHeight w:val="510"/>
        </w:trPr>
        <w:tc>
          <w:tcPr>
            <w:tcW w:w="3793" w:type="dxa"/>
            <w:shd w:val="clear" w:color="auto" w:fill="D9D9D9"/>
            <w:vAlign w:val="center"/>
          </w:tcPr>
          <w:p w14:paraId="338BD5B7" w14:textId="77777777" w:rsidR="00C3432B" w:rsidRDefault="00B31CFD">
            <w:pPr>
              <w:rPr>
                <w:b/>
              </w:rPr>
            </w:pPr>
            <w:r>
              <w:rPr>
                <w:b/>
              </w:rPr>
              <w:t>Celková kapacita sociální služby</w:t>
            </w:r>
          </w:p>
        </w:tc>
        <w:tc>
          <w:tcPr>
            <w:tcW w:w="5211" w:type="dxa"/>
            <w:vAlign w:val="center"/>
          </w:tcPr>
          <w:p w14:paraId="16929424" w14:textId="77777777" w:rsidR="00C3432B" w:rsidRDefault="00C3432B"/>
        </w:tc>
      </w:tr>
      <w:tr w:rsidR="00C3432B" w14:paraId="31C9882E" w14:textId="77777777">
        <w:trPr>
          <w:trHeight w:val="510"/>
        </w:trPr>
        <w:tc>
          <w:tcPr>
            <w:tcW w:w="3793" w:type="dxa"/>
            <w:shd w:val="clear" w:color="auto" w:fill="D9D9D9"/>
            <w:vAlign w:val="center"/>
          </w:tcPr>
          <w:p w14:paraId="7E45923E" w14:textId="77777777" w:rsidR="00C3432B" w:rsidRDefault="00B31CFD">
            <w:pPr>
              <w:rPr>
                <w:b/>
              </w:rPr>
            </w:pPr>
            <w:r>
              <w:rPr>
                <w:b/>
              </w:rPr>
              <w:t>Cílová skupina sociální služby</w:t>
            </w:r>
          </w:p>
        </w:tc>
        <w:tc>
          <w:tcPr>
            <w:tcW w:w="5211" w:type="dxa"/>
            <w:vAlign w:val="center"/>
          </w:tcPr>
          <w:p w14:paraId="4E085C4B" w14:textId="77777777" w:rsidR="00C3432B" w:rsidRDefault="00C3432B"/>
        </w:tc>
      </w:tr>
      <w:tr w:rsidR="00C3432B" w14:paraId="30ED48D2" w14:textId="77777777">
        <w:trPr>
          <w:trHeight w:val="510"/>
        </w:trPr>
        <w:tc>
          <w:tcPr>
            <w:tcW w:w="3793" w:type="dxa"/>
            <w:shd w:val="clear" w:color="auto" w:fill="D9D9D9"/>
            <w:vAlign w:val="center"/>
          </w:tcPr>
          <w:p w14:paraId="1B7A2BDF" w14:textId="77777777" w:rsidR="00C3432B" w:rsidRDefault="00B31CFD">
            <w:pPr>
              <w:rPr>
                <w:b/>
              </w:rPr>
            </w:pPr>
            <w:r>
              <w:rPr>
                <w:b/>
              </w:rPr>
              <w:t>Slovní a číselné označení projektu</w:t>
            </w:r>
          </w:p>
        </w:tc>
        <w:tc>
          <w:tcPr>
            <w:tcW w:w="5211" w:type="dxa"/>
            <w:vAlign w:val="center"/>
          </w:tcPr>
          <w:p w14:paraId="38F1D7B7" w14:textId="77777777" w:rsidR="00C3432B" w:rsidRDefault="00C3432B"/>
        </w:tc>
      </w:tr>
      <w:tr w:rsidR="00C3432B" w14:paraId="16F3BFE6" w14:textId="77777777">
        <w:trPr>
          <w:trHeight w:val="510"/>
        </w:trPr>
        <w:tc>
          <w:tcPr>
            <w:tcW w:w="3793" w:type="dxa"/>
            <w:shd w:val="clear" w:color="auto" w:fill="D9D9D9"/>
            <w:vAlign w:val="center"/>
          </w:tcPr>
          <w:p w14:paraId="1A0F62C1" w14:textId="77777777" w:rsidR="00C3432B" w:rsidRDefault="00B31CFD">
            <w:pPr>
              <w:rPr>
                <w:b/>
              </w:rPr>
            </w:pPr>
            <w:r>
              <w:rPr>
                <w:b/>
              </w:rPr>
              <w:t xml:space="preserve">Výše finanční podpory (v Kč) </w:t>
            </w:r>
          </w:p>
        </w:tc>
        <w:tc>
          <w:tcPr>
            <w:tcW w:w="5211" w:type="dxa"/>
            <w:vAlign w:val="center"/>
          </w:tcPr>
          <w:p w14:paraId="5B4C3E02" w14:textId="77777777" w:rsidR="00C3432B" w:rsidRDefault="00C3432B"/>
        </w:tc>
      </w:tr>
    </w:tbl>
    <w:p w14:paraId="2015A6FC" w14:textId="77777777" w:rsidR="00C3432B" w:rsidRDefault="00C3432B">
      <w:pPr>
        <w:jc w:val="both"/>
      </w:pPr>
    </w:p>
    <w:p w14:paraId="79B3CF82" w14:textId="77777777" w:rsidR="00C3432B" w:rsidRDefault="00B31CFD">
      <w:pPr>
        <w:numPr>
          <w:ilvl w:val="0"/>
          <w:numId w:val="3"/>
        </w:numPr>
        <w:pBdr>
          <w:top w:val="nil"/>
          <w:left w:val="nil"/>
          <w:bottom w:val="nil"/>
          <w:right w:val="nil"/>
          <w:between w:val="nil"/>
        </w:pBdr>
        <w:tabs>
          <w:tab w:val="left" w:pos="426"/>
        </w:tabs>
        <w:ind w:left="284" w:hanging="284"/>
        <w:jc w:val="both"/>
      </w:pPr>
      <w:r>
        <w:rPr>
          <w:color w:val="000000"/>
        </w:rPr>
        <w:t>Finanční podpora bude příjemci poskytnuta maximálně do výše požadavku uvedeného v žádosti.</w:t>
      </w:r>
    </w:p>
    <w:p w14:paraId="022CB6C0" w14:textId="77777777" w:rsidR="00C3432B" w:rsidRDefault="00C3432B">
      <w:pPr>
        <w:jc w:val="center"/>
        <w:rPr>
          <w:b/>
        </w:rPr>
      </w:pPr>
    </w:p>
    <w:p w14:paraId="086B956E" w14:textId="77777777" w:rsidR="00C3432B" w:rsidRDefault="00C3432B">
      <w:pPr>
        <w:jc w:val="center"/>
        <w:rPr>
          <w:b/>
        </w:rPr>
      </w:pPr>
    </w:p>
    <w:p w14:paraId="225060DA" w14:textId="77777777" w:rsidR="00C3432B" w:rsidRDefault="00B31CFD">
      <w:pPr>
        <w:jc w:val="center"/>
        <w:rPr>
          <w:b/>
        </w:rPr>
      </w:pPr>
      <w:r>
        <w:rPr>
          <w:b/>
        </w:rPr>
        <w:t>Článek III.</w:t>
      </w:r>
    </w:p>
    <w:p w14:paraId="00A04509" w14:textId="77777777" w:rsidR="00C3432B" w:rsidRDefault="00B31CFD">
      <w:pPr>
        <w:jc w:val="center"/>
        <w:rPr>
          <w:b/>
        </w:rPr>
      </w:pPr>
      <w:r>
        <w:rPr>
          <w:b/>
        </w:rPr>
        <w:t>Způsob poskytnutí finanční podpory</w:t>
      </w:r>
    </w:p>
    <w:p w14:paraId="1F851731" w14:textId="77777777" w:rsidR="00C3432B" w:rsidRDefault="00C3432B">
      <w:pPr>
        <w:jc w:val="center"/>
        <w:rPr>
          <w:b/>
        </w:rPr>
      </w:pPr>
    </w:p>
    <w:p w14:paraId="4FD77560" w14:textId="77777777" w:rsidR="00C3432B" w:rsidRDefault="00B31CFD">
      <w:pPr>
        <w:numPr>
          <w:ilvl w:val="0"/>
          <w:numId w:val="4"/>
        </w:numPr>
        <w:jc w:val="both"/>
      </w:pPr>
      <w:r>
        <w:t xml:space="preserve">Finanční podpora bude vyplacena bankovním převodem na účet </w:t>
      </w:r>
      <w:r>
        <w:rPr>
          <w:i/>
        </w:rPr>
        <w:t>příjemce/ příjemcova zřizovatele</w:t>
      </w:r>
      <w:r>
        <w:t xml:space="preserve"> uvedený v záhlaví smlouvy takto:</w:t>
      </w:r>
    </w:p>
    <w:p w14:paraId="17BEC4E9" w14:textId="6D68A976" w:rsidR="00C3432B" w:rsidRDefault="00B31CFD">
      <w:pPr>
        <w:ind w:left="426" w:hanging="66"/>
        <w:jc w:val="both"/>
        <w:rPr>
          <w:i/>
        </w:rPr>
      </w:pPr>
      <w:r>
        <w:rPr>
          <w:i/>
        </w:rPr>
        <w:t>a) výplata 1. splátky finanční podpory ve výši 50% přiznané výše proběhne do 30 kalendářních dnů od</w:t>
      </w:r>
      <w:r w:rsidR="003F1312">
        <w:rPr>
          <w:i/>
        </w:rPr>
        <w:t xml:space="preserve">e dne účinnosti </w:t>
      </w:r>
      <w:r>
        <w:rPr>
          <w:i/>
        </w:rPr>
        <w:t xml:space="preserve">smlouvy, </w:t>
      </w:r>
    </w:p>
    <w:p w14:paraId="0C94DABE" w14:textId="12EE1EC3" w:rsidR="00C3432B" w:rsidRDefault="00B31CFD">
      <w:pPr>
        <w:spacing w:after="200"/>
        <w:ind w:left="425" w:hanging="67"/>
        <w:jc w:val="both"/>
        <w:rPr>
          <w:i/>
        </w:rPr>
      </w:pPr>
      <w:r>
        <w:rPr>
          <w:i/>
        </w:rPr>
        <w:lastRenderedPageBreak/>
        <w:t>b) výplata 2. splátky finanční podpory ve výši 50 % přiznané výše proběhne do 31. 7. 202</w:t>
      </w:r>
      <w:r w:rsidR="003F1312">
        <w:rPr>
          <w:i/>
        </w:rPr>
        <w:t>5</w:t>
      </w:r>
      <w:r>
        <w:rPr>
          <w:i/>
        </w:rPr>
        <w:t>.</w:t>
      </w:r>
    </w:p>
    <w:p w14:paraId="45985210" w14:textId="77777777" w:rsidR="00C3432B" w:rsidRDefault="00B31CFD">
      <w:pPr>
        <w:numPr>
          <w:ilvl w:val="0"/>
          <w:numId w:val="4"/>
        </w:numPr>
        <w:pBdr>
          <w:top w:val="nil"/>
          <w:left w:val="nil"/>
          <w:bottom w:val="nil"/>
          <w:right w:val="nil"/>
          <w:between w:val="nil"/>
        </w:pBdr>
        <w:spacing w:after="200"/>
        <w:ind w:left="357" w:hanging="357"/>
        <w:jc w:val="both"/>
      </w:pPr>
      <w:r>
        <w:rPr>
          <w:color w:val="000000"/>
        </w:rPr>
        <w:t>Vyplacením se rozumí odeslání finančních prostředků z účtu Jihomoravského kraje.</w:t>
      </w:r>
    </w:p>
    <w:p w14:paraId="7F90FBA3" w14:textId="77777777" w:rsidR="00C3432B" w:rsidRDefault="00B31CFD">
      <w:pPr>
        <w:numPr>
          <w:ilvl w:val="0"/>
          <w:numId w:val="4"/>
        </w:numPr>
        <w:spacing w:after="200"/>
        <w:jc w:val="both"/>
      </w:pPr>
      <w:r>
        <w:t>Výše uvedené termíny jsou pro Jihomoravský kraj závazné pouze v případě plné spolupráce příjemce, především při zajištění podpisu smlouvy o poskytnutí finanční podpory statutárním orgánem, poskytnutí čísla aktivního bankovního účtu apod.</w:t>
      </w:r>
    </w:p>
    <w:p w14:paraId="78129585" w14:textId="77777777" w:rsidR="00C3432B" w:rsidRDefault="00C3432B">
      <w:pPr>
        <w:jc w:val="center"/>
        <w:rPr>
          <w:b/>
        </w:rPr>
      </w:pPr>
    </w:p>
    <w:p w14:paraId="7BFF1283" w14:textId="77777777" w:rsidR="00C3432B" w:rsidRDefault="00C3432B">
      <w:pPr>
        <w:jc w:val="center"/>
        <w:rPr>
          <w:b/>
        </w:rPr>
      </w:pPr>
    </w:p>
    <w:p w14:paraId="03762DE5" w14:textId="77777777" w:rsidR="00C3432B" w:rsidRDefault="00B31CFD">
      <w:pPr>
        <w:jc w:val="center"/>
        <w:rPr>
          <w:b/>
        </w:rPr>
      </w:pPr>
      <w:r>
        <w:rPr>
          <w:b/>
        </w:rPr>
        <w:t>Článek IV.</w:t>
      </w:r>
    </w:p>
    <w:p w14:paraId="67CB58DF" w14:textId="77777777" w:rsidR="00C3432B" w:rsidRDefault="00B31CFD">
      <w:pPr>
        <w:jc w:val="center"/>
        <w:rPr>
          <w:b/>
        </w:rPr>
      </w:pPr>
      <w:r>
        <w:rPr>
          <w:b/>
        </w:rPr>
        <w:t>Podmínky použití finanční podpory, práva a povinnosti příjemce</w:t>
      </w:r>
    </w:p>
    <w:p w14:paraId="7F1D4311" w14:textId="77777777" w:rsidR="00C3432B" w:rsidRDefault="00C3432B">
      <w:pPr>
        <w:jc w:val="center"/>
        <w:rPr>
          <w:b/>
        </w:rPr>
      </w:pPr>
    </w:p>
    <w:p w14:paraId="20A2DE23" w14:textId="185E1CCA" w:rsidR="00C3432B" w:rsidRDefault="00B31CFD">
      <w:pPr>
        <w:numPr>
          <w:ilvl w:val="0"/>
          <w:numId w:val="6"/>
        </w:numPr>
        <w:pBdr>
          <w:top w:val="nil"/>
          <w:left w:val="nil"/>
          <w:bottom w:val="nil"/>
          <w:right w:val="nil"/>
          <w:between w:val="nil"/>
        </w:pBdr>
        <w:ind w:left="426" w:hanging="426"/>
        <w:jc w:val="both"/>
        <w:rPr>
          <w:color w:val="000000"/>
        </w:rPr>
      </w:pPr>
      <w:r>
        <w:rPr>
          <w:color w:val="000000"/>
        </w:rPr>
        <w:t xml:space="preserve">Příjemce je oprávněn čerpat finanční podporu k realizaci Služby </w:t>
      </w:r>
      <w:r>
        <w:rPr>
          <w:b/>
          <w:color w:val="000000"/>
        </w:rPr>
        <w:t>od 1. 1. 202</w:t>
      </w:r>
      <w:r w:rsidR="00A44D69">
        <w:rPr>
          <w:b/>
          <w:color w:val="000000"/>
        </w:rPr>
        <w:t>5</w:t>
      </w:r>
      <w:r>
        <w:rPr>
          <w:b/>
          <w:color w:val="000000"/>
        </w:rPr>
        <w:t xml:space="preserve"> nejpozději</w:t>
      </w:r>
      <w:r>
        <w:rPr>
          <w:color w:val="000000"/>
        </w:rPr>
        <w:t xml:space="preserve"> </w:t>
      </w:r>
      <w:r>
        <w:rPr>
          <w:b/>
          <w:color w:val="000000"/>
        </w:rPr>
        <w:t>do 31. 12. 202</w:t>
      </w:r>
      <w:r w:rsidR="00A44D69">
        <w:rPr>
          <w:b/>
          <w:color w:val="000000"/>
        </w:rPr>
        <w:t>5</w:t>
      </w:r>
      <w:r>
        <w:rPr>
          <w:b/>
          <w:color w:val="000000"/>
        </w:rPr>
        <w:t>.</w:t>
      </w:r>
      <w:r>
        <w:rPr>
          <w:color w:val="000000"/>
        </w:rPr>
        <w:t xml:space="preserve"> Prostředky finanční podpory nelze převádět do roku následujícího. Čerpáním finanční podpory se rozumí úhrada výdajů souvisejících s uznatelnými náklady Služby hrazených z finanční podpory a vzniklých při realizaci Služby převodem finančních prostředků v hotovosti nebo bankovním převodem ve prospěch jiné oprávněné právnické či fyzické osoby. </w:t>
      </w:r>
    </w:p>
    <w:p w14:paraId="23309B0A" w14:textId="77777777" w:rsidR="00C3432B" w:rsidRDefault="00C3432B">
      <w:pPr>
        <w:pBdr>
          <w:top w:val="nil"/>
          <w:left w:val="nil"/>
          <w:bottom w:val="nil"/>
          <w:right w:val="nil"/>
          <w:between w:val="nil"/>
        </w:pBdr>
        <w:ind w:left="426"/>
        <w:jc w:val="both"/>
        <w:rPr>
          <w:i/>
          <w:color w:val="000000"/>
        </w:rPr>
      </w:pPr>
    </w:p>
    <w:p w14:paraId="1AB89C90" w14:textId="77777777" w:rsidR="00C3432B" w:rsidRDefault="00B31CFD">
      <w:pPr>
        <w:numPr>
          <w:ilvl w:val="0"/>
          <w:numId w:val="6"/>
        </w:numPr>
        <w:pBdr>
          <w:top w:val="nil"/>
          <w:left w:val="nil"/>
          <w:bottom w:val="nil"/>
          <w:right w:val="nil"/>
          <w:between w:val="nil"/>
        </w:pBdr>
        <w:tabs>
          <w:tab w:val="left" w:pos="426"/>
        </w:tabs>
        <w:ind w:left="426" w:hanging="426"/>
        <w:jc w:val="both"/>
        <w:rPr>
          <w:color w:val="000000"/>
        </w:rPr>
      </w:pPr>
      <w:r>
        <w:rPr>
          <w:color w:val="000000"/>
        </w:rPr>
        <w:t>Finanční podpora je poskytována na úhradu výdajů souvisejících s uznatelnými náklady na základní činnosti Služby dle čl. I., II. a IV. této smlouvy.</w:t>
      </w:r>
    </w:p>
    <w:p w14:paraId="375AF031" w14:textId="77777777" w:rsidR="00C3432B" w:rsidRDefault="00C3432B">
      <w:pPr>
        <w:pBdr>
          <w:top w:val="nil"/>
          <w:left w:val="nil"/>
          <w:bottom w:val="nil"/>
          <w:right w:val="nil"/>
          <w:between w:val="nil"/>
        </w:pBdr>
        <w:tabs>
          <w:tab w:val="left" w:pos="426"/>
        </w:tabs>
        <w:ind w:left="426"/>
        <w:jc w:val="both"/>
        <w:rPr>
          <w:color w:val="000000"/>
        </w:rPr>
      </w:pPr>
    </w:p>
    <w:p w14:paraId="36BD6443" w14:textId="77777777" w:rsidR="00C3432B" w:rsidRDefault="00B31CFD">
      <w:pPr>
        <w:numPr>
          <w:ilvl w:val="0"/>
          <w:numId w:val="6"/>
        </w:numPr>
        <w:pBdr>
          <w:top w:val="nil"/>
          <w:left w:val="nil"/>
          <w:bottom w:val="nil"/>
          <w:right w:val="nil"/>
          <w:between w:val="nil"/>
        </w:pBdr>
        <w:tabs>
          <w:tab w:val="left" w:pos="426"/>
        </w:tabs>
        <w:ind w:left="426" w:hanging="426"/>
        <w:jc w:val="both"/>
        <w:rPr>
          <w:color w:val="000000"/>
        </w:rPr>
      </w:pPr>
      <w:r>
        <w:rPr>
          <w:color w:val="000000"/>
        </w:rPr>
        <w:t>Příjemce je povinen poskytovat kapacitu Služby pouze způsobilým cílovým skupinám, definovaným v příloze č. 1 této smlouvy.</w:t>
      </w:r>
    </w:p>
    <w:p w14:paraId="1ABC3DBA" w14:textId="77777777" w:rsidR="00C3432B" w:rsidRDefault="00C3432B">
      <w:pPr>
        <w:jc w:val="both"/>
        <w:rPr>
          <w:color w:val="0D0D0D"/>
        </w:rPr>
      </w:pPr>
    </w:p>
    <w:p w14:paraId="4298C4D0" w14:textId="77777777" w:rsidR="00C3432B" w:rsidRDefault="00B31CFD">
      <w:pPr>
        <w:numPr>
          <w:ilvl w:val="0"/>
          <w:numId w:val="6"/>
        </w:numPr>
        <w:pBdr>
          <w:top w:val="nil"/>
          <w:left w:val="nil"/>
          <w:bottom w:val="nil"/>
          <w:right w:val="nil"/>
          <w:between w:val="nil"/>
        </w:pBdr>
        <w:tabs>
          <w:tab w:val="left" w:pos="426"/>
        </w:tabs>
        <w:ind w:left="426" w:hanging="426"/>
        <w:jc w:val="both"/>
        <w:rPr>
          <w:color w:val="0D0D0D"/>
        </w:rPr>
      </w:pPr>
      <w:r>
        <w:rPr>
          <w:color w:val="0D0D0D"/>
        </w:rPr>
        <w:t>V rámci rozpočtu sociální služby lze zohlednit veškeré přímé náklady vynaložené při poskytování sociální služby v rozsahu základních činností a odpovídající podíl nákladů společných příslušné sociální službě a jiným činnostem poskytovatele služby, které jsou však nezbytné pro poskytování sociální služby.</w:t>
      </w:r>
    </w:p>
    <w:p w14:paraId="79C33AE6" w14:textId="77777777" w:rsidR="00C3432B" w:rsidRDefault="00C3432B">
      <w:pPr>
        <w:tabs>
          <w:tab w:val="left" w:pos="426"/>
        </w:tabs>
        <w:ind w:left="426" w:hanging="426"/>
        <w:jc w:val="both"/>
        <w:rPr>
          <w:color w:val="0D0D0D"/>
        </w:rPr>
      </w:pPr>
    </w:p>
    <w:p w14:paraId="51B77381" w14:textId="77777777" w:rsidR="00C3432B" w:rsidRDefault="00B31CFD">
      <w:pPr>
        <w:numPr>
          <w:ilvl w:val="0"/>
          <w:numId w:val="6"/>
        </w:numPr>
        <w:tabs>
          <w:tab w:val="left" w:pos="426"/>
        </w:tabs>
        <w:ind w:left="426" w:hanging="426"/>
        <w:jc w:val="both"/>
        <w:rPr>
          <w:color w:val="0D0D0D"/>
        </w:rPr>
      </w:pPr>
      <w:r>
        <w:rPr>
          <w:color w:val="0D0D0D"/>
        </w:rPr>
        <w:t>Příjemce musí být schopen doložit (průběžně i po skončení financování sociální služby), podle jakého prokazatelného kritéria zahrnul odpovídající podíl společných nákladů v rámci nákladů příslušné sociální služby. Kritéria musí být schválena odpovědnou osobou příjemce (touto osobou je statutární zástupce, popř. jím pověřená osoba).</w:t>
      </w:r>
    </w:p>
    <w:p w14:paraId="05D6EFB6" w14:textId="77777777" w:rsidR="00C3432B" w:rsidRDefault="00C3432B">
      <w:pPr>
        <w:pBdr>
          <w:top w:val="nil"/>
          <w:left w:val="nil"/>
          <w:bottom w:val="nil"/>
          <w:right w:val="nil"/>
          <w:between w:val="nil"/>
        </w:pBdr>
        <w:ind w:left="708"/>
        <w:rPr>
          <w:color w:val="0D0D0D"/>
        </w:rPr>
      </w:pPr>
    </w:p>
    <w:p w14:paraId="21B6D669" w14:textId="77777777" w:rsidR="00C3432B" w:rsidRDefault="00B31CFD">
      <w:pPr>
        <w:numPr>
          <w:ilvl w:val="0"/>
          <w:numId w:val="6"/>
        </w:numPr>
        <w:pBdr>
          <w:top w:val="nil"/>
          <w:left w:val="nil"/>
          <w:bottom w:val="nil"/>
          <w:right w:val="nil"/>
          <w:between w:val="nil"/>
        </w:pBdr>
        <w:ind w:left="426" w:hanging="426"/>
        <w:jc w:val="both"/>
        <w:rPr>
          <w:color w:val="0D0D0D"/>
        </w:rPr>
      </w:pPr>
      <w:r>
        <w:rPr>
          <w:color w:val="0D0D0D"/>
        </w:rPr>
        <w:t>Příjemce je povinen použít finanční podporu výhradně k účelu uvedenému v čl. I. této smlouvy</w:t>
      </w:r>
      <w:r>
        <w:rPr>
          <w:color w:val="000000"/>
        </w:rPr>
        <w:t xml:space="preserve"> hospodárně, účelně a efektivně. Pro účely této smlouvy se ke zjištění obsahu pojmů hospodárnost, účelnost a efektivnost použijí jejich definice uvedené v § 2 zákona o finanční kontrole.</w:t>
      </w:r>
    </w:p>
    <w:p w14:paraId="7E4C43F2" w14:textId="77777777" w:rsidR="00C3432B" w:rsidRDefault="00C3432B">
      <w:pPr>
        <w:pBdr>
          <w:top w:val="nil"/>
          <w:left w:val="nil"/>
          <w:bottom w:val="nil"/>
          <w:right w:val="nil"/>
          <w:between w:val="nil"/>
        </w:pBdr>
        <w:ind w:left="708"/>
        <w:rPr>
          <w:color w:val="0D0D0D"/>
        </w:rPr>
      </w:pPr>
    </w:p>
    <w:p w14:paraId="4ED797E5" w14:textId="77777777" w:rsidR="00C3432B" w:rsidRDefault="00B31CFD">
      <w:pPr>
        <w:numPr>
          <w:ilvl w:val="0"/>
          <w:numId w:val="6"/>
        </w:numPr>
        <w:pBdr>
          <w:top w:val="nil"/>
          <w:left w:val="nil"/>
          <w:bottom w:val="nil"/>
          <w:right w:val="nil"/>
          <w:between w:val="nil"/>
        </w:pBdr>
        <w:ind w:left="426" w:hanging="426"/>
        <w:jc w:val="both"/>
        <w:rPr>
          <w:color w:val="0D0D0D"/>
        </w:rPr>
      </w:pPr>
      <w:r>
        <w:rPr>
          <w:color w:val="0D0D0D"/>
        </w:rPr>
        <w:t>Z poskytnuté finanční podpory lze hradit pouze uznatelné náklady, jejichž výčet je přehledně zpracován v Příloze k Pravidlům: Uznatelné a neuznatelné náklady pro čerpání finanční podpory.</w:t>
      </w:r>
    </w:p>
    <w:p w14:paraId="3FEB0522" w14:textId="77777777" w:rsidR="00C3432B" w:rsidRDefault="00C3432B">
      <w:pPr>
        <w:tabs>
          <w:tab w:val="left" w:pos="426"/>
        </w:tabs>
        <w:jc w:val="both"/>
        <w:rPr>
          <w:color w:val="0D0D0D"/>
        </w:rPr>
      </w:pPr>
    </w:p>
    <w:p w14:paraId="3630B422" w14:textId="77777777" w:rsidR="00C3432B" w:rsidRDefault="00B31CFD">
      <w:pPr>
        <w:numPr>
          <w:ilvl w:val="0"/>
          <w:numId w:val="6"/>
        </w:numPr>
        <w:pBdr>
          <w:top w:val="nil"/>
          <w:left w:val="nil"/>
          <w:bottom w:val="nil"/>
          <w:right w:val="nil"/>
          <w:between w:val="nil"/>
        </w:pBdr>
        <w:ind w:left="426" w:hanging="426"/>
        <w:jc w:val="both"/>
        <w:rPr>
          <w:color w:val="0D0D0D"/>
        </w:rPr>
      </w:pPr>
      <w:r>
        <w:rPr>
          <w:color w:val="0D0D0D"/>
        </w:rPr>
        <w:t>Za uznatelné náklady lze považovat ty náklady, které věcně a časově souvisejí s poskytováním základních činností sociální služby v dotovaném období příslušného roku, na který jsou finanční prostředky poskytnuty. Za uznatelné náklady lze považovat rovněž výdaje, které byly vyplaceny po 31. prosinci příslušného roku, za předpokladu, že náklad věcně a časově souvisí s obdobím do 31. prosince (např. mzdy za prosinec, vyplacené v lednu následujícího roku).</w:t>
      </w:r>
    </w:p>
    <w:p w14:paraId="057B3A79" w14:textId="77777777" w:rsidR="00C3432B" w:rsidRDefault="00C3432B">
      <w:pPr>
        <w:pBdr>
          <w:top w:val="nil"/>
          <w:left w:val="nil"/>
          <w:bottom w:val="nil"/>
          <w:right w:val="nil"/>
          <w:between w:val="nil"/>
        </w:pBdr>
        <w:ind w:left="708"/>
        <w:rPr>
          <w:color w:val="0D0D0D"/>
        </w:rPr>
      </w:pPr>
    </w:p>
    <w:p w14:paraId="637ED752" w14:textId="77777777" w:rsidR="00C3432B" w:rsidRDefault="00B31CFD">
      <w:pPr>
        <w:numPr>
          <w:ilvl w:val="0"/>
          <w:numId w:val="6"/>
        </w:numPr>
        <w:tabs>
          <w:tab w:val="left" w:pos="426"/>
        </w:tabs>
        <w:ind w:left="426" w:hanging="426"/>
        <w:jc w:val="both"/>
        <w:rPr>
          <w:color w:val="0D0D0D"/>
        </w:rPr>
      </w:pPr>
      <w:r>
        <w:rPr>
          <w:color w:val="0D0D0D"/>
        </w:rPr>
        <w:t>Výdaj na úhradu zálohové faktury, která nejpozději do dne uvedeného v odst. 1 tohoto článku nebyla vyúčtována, není uznatelným výdajem. V případě, že konečná cena po vyúčtování zálohy bude nižší než zaplacená záloha (přeplatek na zálohách) nebo vyšší než zaplacená záloha (doplatek na zálohách), bude výdaj považován za uznatelný maximálně do výše konečné ceny uvedené ve vyúčtovací faktuře.</w:t>
      </w:r>
    </w:p>
    <w:p w14:paraId="14175ACE" w14:textId="77777777" w:rsidR="00C3432B" w:rsidRDefault="00C3432B">
      <w:pPr>
        <w:tabs>
          <w:tab w:val="left" w:pos="426"/>
        </w:tabs>
        <w:ind w:left="426" w:hanging="426"/>
        <w:jc w:val="both"/>
        <w:rPr>
          <w:i/>
          <w:color w:val="0D0D0D"/>
        </w:rPr>
      </w:pPr>
    </w:p>
    <w:p w14:paraId="5F034788" w14:textId="77777777" w:rsidR="00C3432B" w:rsidRDefault="00B31CFD">
      <w:pPr>
        <w:numPr>
          <w:ilvl w:val="0"/>
          <w:numId w:val="6"/>
        </w:numPr>
        <w:tabs>
          <w:tab w:val="left" w:pos="426"/>
        </w:tabs>
        <w:ind w:left="426" w:hanging="426"/>
        <w:jc w:val="both"/>
        <w:rPr>
          <w:i/>
          <w:color w:val="0D0D0D"/>
        </w:rPr>
      </w:pPr>
      <w:r>
        <w:rPr>
          <w:color w:val="0D0D0D"/>
        </w:rPr>
        <w:t>Příjemce je povinen použít poskytnutou finanční podporu nejpozději do 31. 12. příslušného roku, přičemž úhrada osobních nákladů (mzdové náklady a související sociální a zdravotní pojištění) a ostatních uznatelných nákladů vztahujících se k danému období vyplacených nejpozději do 20. 1. následujícího kalendářního roku, se považuje za úhradu nákladů v kalendářním roce, na který byla finanční podpora poskytnuta.</w:t>
      </w:r>
    </w:p>
    <w:p w14:paraId="1BDC1D2D" w14:textId="77777777" w:rsidR="00C3432B" w:rsidRDefault="00C3432B">
      <w:pPr>
        <w:tabs>
          <w:tab w:val="left" w:pos="426"/>
        </w:tabs>
        <w:jc w:val="both"/>
        <w:rPr>
          <w:i/>
          <w:color w:val="0D0D0D"/>
        </w:rPr>
      </w:pPr>
    </w:p>
    <w:p w14:paraId="665808FC" w14:textId="77777777" w:rsidR="00C3432B" w:rsidRDefault="00B31CFD">
      <w:pPr>
        <w:numPr>
          <w:ilvl w:val="0"/>
          <w:numId w:val="6"/>
        </w:numPr>
        <w:ind w:left="426" w:hanging="426"/>
        <w:jc w:val="both"/>
        <w:rPr>
          <w:color w:val="000000"/>
        </w:rPr>
      </w:pPr>
      <w:r>
        <w:rPr>
          <w:color w:val="000000"/>
        </w:rPr>
        <w:t>Pokud příjemce:</w:t>
      </w:r>
    </w:p>
    <w:p w14:paraId="5A5D89E1" w14:textId="77777777" w:rsidR="00C3432B" w:rsidRDefault="00B31CFD">
      <w:pPr>
        <w:numPr>
          <w:ilvl w:val="1"/>
          <w:numId w:val="12"/>
        </w:numPr>
        <w:pBdr>
          <w:top w:val="nil"/>
          <w:left w:val="nil"/>
          <w:bottom w:val="nil"/>
          <w:right w:val="nil"/>
          <w:between w:val="nil"/>
        </w:pBdr>
        <w:jc w:val="both"/>
        <w:rPr>
          <w:color w:val="000000"/>
        </w:rPr>
      </w:pPr>
      <w:r>
        <w:rPr>
          <w:color w:val="000000"/>
        </w:rPr>
        <w:t>je plátcem DPH nebo se jím stane v průběhu realizace Služby, tj. do data uvedeného v odst. 1. tohoto článku nebo po ukončení realizace Služby, ale do data uvedeného v odst. 13. tohoto článku, a vznikne mu ve vztahu k uznatelným výdajům Služby nárok na uplatnění odpočtu DPH na vstupu podle zákona č. 235/2004 Sb., o dani z přidané hodnoty, ve znění pozdějších předpisů, uvede všechny uznatelné výdaje bez daně z přidané hodnoty (DPH není pro příjemce uznatelným výdajem),</w:t>
      </w:r>
    </w:p>
    <w:p w14:paraId="517F70E0" w14:textId="77777777" w:rsidR="00C3432B" w:rsidRDefault="00B31CFD">
      <w:pPr>
        <w:numPr>
          <w:ilvl w:val="1"/>
          <w:numId w:val="12"/>
        </w:numPr>
        <w:ind w:left="709" w:hanging="283"/>
        <w:jc w:val="both"/>
        <w:rPr>
          <w:color w:val="000000"/>
        </w:rPr>
      </w:pPr>
      <w:r>
        <w:rPr>
          <w:color w:val="000000"/>
        </w:rPr>
        <w:t xml:space="preserve">je plátcem DPH a nevznikne mu ve vztahu k uznatelným výdajům Služby nárok na odpočet DPH na vstupu, může </w:t>
      </w:r>
      <w:r>
        <w:t>finanční podporu</w:t>
      </w:r>
      <w:r>
        <w:rPr>
          <w:color w:val="000000"/>
        </w:rPr>
        <w:t xml:space="preserve"> využít i na finanční pokrytí DPH vztahující se ke konkrétním uznatelným výdajům Služby (DPH je pro příjemce uznatelným výdajem),</w:t>
      </w:r>
    </w:p>
    <w:p w14:paraId="211A300C" w14:textId="77777777" w:rsidR="00C3432B" w:rsidRDefault="00B31CFD">
      <w:pPr>
        <w:numPr>
          <w:ilvl w:val="1"/>
          <w:numId w:val="12"/>
        </w:numPr>
        <w:ind w:left="709" w:hanging="283"/>
        <w:jc w:val="both"/>
        <w:rPr>
          <w:color w:val="000000"/>
        </w:rPr>
      </w:pPr>
      <w:r>
        <w:rPr>
          <w:color w:val="000000"/>
        </w:rPr>
        <w:t xml:space="preserve">není plátcem DPH, může </w:t>
      </w:r>
      <w:r>
        <w:t>finanční podporu</w:t>
      </w:r>
      <w:r>
        <w:rPr>
          <w:color w:val="000000"/>
        </w:rPr>
        <w:t xml:space="preserve"> využít i na finanční pokrytí DPH vztahující se ke konkrétním uznatelným výdajům Služby (DPH je pro příjemce uznatelným výdajem),</w:t>
      </w:r>
    </w:p>
    <w:p w14:paraId="04B1FAB4" w14:textId="77777777" w:rsidR="00C3432B" w:rsidRDefault="00B31CFD">
      <w:pPr>
        <w:numPr>
          <w:ilvl w:val="1"/>
          <w:numId w:val="12"/>
        </w:numPr>
        <w:ind w:left="709" w:hanging="283"/>
        <w:jc w:val="both"/>
        <w:rPr>
          <w:color w:val="000000"/>
        </w:rPr>
      </w:pPr>
      <w:r>
        <w:rPr>
          <w:color w:val="000000"/>
        </w:rPr>
        <w:t xml:space="preserve">není plátcem DPH, ale stane se jím po datu uvedeném v odst. 14. tohoto článku a vznikne mu ve vztahu k uznatelným výdajům Služby nárok na uplatnění odpočtu DPH na vstupu podle zákona č. 235/2004 Sb., o dani z přidané hodnoty, ve znění pozdějších předpisů, je povinen do 30 dnů od data registrace plátce DPH předložit poskytovateli novou Závěrečnou zprávu a finanční vypořádání </w:t>
      </w:r>
      <w:r>
        <w:t>finanční podpory</w:t>
      </w:r>
      <w:r>
        <w:rPr>
          <w:color w:val="000000"/>
        </w:rPr>
        <w:t xml:space="preserve"> a uvést všechny uznatelné výdaje Služby bez daně z přidané hodnoty (DPH není pro příjemce uznatelným výdajem).</w:t>
      </w:r>
    </w:p>
    <w:p w14:paraId="3AEB83AA" w14:textId="77777777" w:rsidR="00C3432B" w:rsidRDefault="00C3432B">
      <w:pPr>
        <w:ind w:left="426" w:hanging="426"/>
        <w:jc w:val="both"/>
        <w:rPr>
          <w:color w:val="000000"/>
        </w:rPr>
      </w:pPr>
    </w:p>
    <w:p w14:paraId="7826D40A" w14:textId="77777777" w:rsidR="00C3432B" w:rsidRDefault="00B31CFD">
      <w:pPr>
        <w:numPr>
          <w:ilvl w:val="0"/>
          <w:numId w:val="6"/>
        </w:numPr>
        <w:pBdr>
          <w:top w:val="nil"/>
          <w:left w:val="nil"/>
          <w:bottom w:val="nil"/>
          <w:right w:val="nil"/>
          <w:between w:val="nil"/>
        </w:pBdr>
        <w:ind w:left="426" w:hanging="426"/>
        <w:jc w:val="both"/>
      </w:pPr>
      <w:r>
        <w:rPr>
          <w:color w:val="000000"/>
        </w:rPr>
        <w:t>Je-li příjemce veřejným zadavatelem nebo splní-li příjemce definici zadavatele podle zákona č. 134/2016 Sb., o zadávání veřejných zakázek, ve znění pozdějších předpisů, je dále povinen postupovat při výběru dodavatele podle tohoto zákona.</w:t>
      </w:r>
    </w:p>
    <w:p w14:paraId="04A1882F" w14:textId="77777777" w:rsidR="00C3432B" w:rsidRDefault="00C3432B">
      <w:pPr>
        <w:ind w:left="426"/>
        <w:jc w:val="both"/>
      </w:pPr>
    </w:p>
    <w:p w14:paraId="43F232FD" w14:textId="77777777" w:rsidR="00C3432B" w:rsidRDefault="00B31CFD">
      <w:pPr>
        <w:numPr>
          <w:ilvl w:val="0"/>
          <w:numId w:val="6"/>
        </w:numPr>
        <w:ind w:left="426" w:hanging="426"/>
        <w:jc w:val="both"/>
      </w:pPr>
      <w:bookmarkStart w:id="0" w:name="_heading=h.gjdgxs" w:colFirst="0" w:colLast="0"/>
      <w:bookmarkEnd w:id="0"/>
      <w:r>
        <w:t xml:space="preserve">Příjemce je povinen vést účetnictví v souladu s obecně platnými předpisy, zejm. zákonem č. 563/1991 Sb., o účetnictví, ve znění pozdějších předpisů (dále jen „zákon o účetnictví“), a zajistit řádné a oddělené sledování čerpání finanční podpory v účetnictví (např. formou analytického členění, členění podle středisek, zakázek apod.). Příjemce, který nevede účetnictví podle tohoto zákona, je povinen vést daňovou evidenci podle zákona č. 586/1992 Sb., o daních z příjmů, ve znění pozdějších předpisů, rozšířenou tak, aby příslušné doklady vztahující se k finanční podpoře splňovaly náležitosti účetního dokladu ve smyslu ustanovení § 11 zákona o účetnictví, s výjimkou  ustanovení § 11 odst. 1 písm. f), a aby předmětné doklady byly správné, úplné, průkazné, srozumitelné, vedené v písemné formě chronologicky a způsobem zaručujícím jejich trvanlivost a aby uskutečněné náklady a výnosy byly vedeny analyticky ve vztahu k finanční podpoře (na dokladech musí být </w:t>
      </w:r>
      <w:r>
        <w:lastRenderedPageBreak/>
        <w:t xml:space="preserve">jednoznačně uvedeno, že se vážou k finanční podpoře). Příjemce odpovídá za řádné vedení a viditelné označení </w:t>
      </w:r>
      <w:r>
        <w:rPr>
          <w:b/>
        </w:rPr>
        <w:t>originálních účetních dokladů</w:t>
      </w:r>
      <w:r>
        <w:t xml:space="preserve"> (tj. zejména originálů faktur, zálohových faktur, paragonů, pokladních dokladů, smluv apod.) prokazujících použití finanční podpory uvedením </w:t>
      </w:r>
      <w:r>
        <w:rPr>
          <w:b/>
        </w:rPr>
        <w:t>„hrazeno z finanční podpory JMK ve výši ______ Kč na základě smlouvy č. _______“.</w:t>
      </w:r>
      <w:r>
        <w:rPr>
          <w:color w:val="000000"/>
        </w:rPr>
        <w:t xml:space="preserve"> Příjemce uvede toto označení zejména na originálech prvotních dokladů, mzdových listech a na originálech výpisů z bankovního účtu a vyplacených odměn.</w:t>
      </w:r>
    </w:p>
    <w:p w14:paraId="3D9AEB6D" w14:textId="77777777" w:rsidR="00C3432B" w:rsidRDefault="00C3432B"/>
    <w:p w14:paraId="7B46946D" w14:textId="1557AB62" w:rsidR="00C3432B" w:rsidRDefault="00B31CFD">
      <w:pPr>
        <w:numPr>
          <w:ilvl w:val="0"/>
          <w:numId w:val="6"/>
        </w:numPr>
        <w:ind w:left="426" w:hanging="426"/>
        <w:jc w:val="both"/>
      </w:pPr>
      <w:r>
        <w:t xml:space="preserve">Příjemce je povinen předložit poskytovateli </w:t>
      </w:r>
      <w:r>
        <w:rPr>
          <w:b/>
        </w:rPr>
        <w:t>nejpozději do 27. 1. 202</w:t>
      </w:r>
      <w:r w:rsidR="00A44D69">
        <w:rPr>
          <w:b/>
        </w:rPr>
        <w:t>6</w:t>
      </w:r>
      <w:r>
        <w:rPr>
          <w:b/>
          <w:i/>
        </w:rPr>
        <w:t xml:space="preserve"> </w:t>
      </w:r>
      <w:r>
        <w:t>finanční vypořádání finanční podpory, které je součástí Závěrečné zprávy k 31.12.202</w:t>
      </w:r>
      <w:r w:rsidR="00A44D69">
        <w:t>5</w:t>
      </w:r>
      <w:r>
        <w:t xml:space="preserve">. V tomto termínu musí být finanční vypořádání finanční podpory doručeno poskytovateli. Připadne-li poslední den lhůty na sobotu, neděli nebo svátek, je posledním dnem lhůty nejblíže následující pracovní den. Nejpozději k termínu pro předložení finančního vypořádání finanční podpory je příjemce rovněž povinen </w:t>
      </w:r>
      <w:r>
        <w:rPr>
          <w:i/>
        </w:rPr>
        <w:t xml:space="preserve">prostřednictvím svého zřizovatele </w:t>
      </w:r>
      <w:r>
        <w:t>vrátit převodem na účet poskytovatele, uvedený v záhlaví této smlouvy, případnou nepoužitou část finanční podpory (dále jen „vratka“). Současně se zasláním vratky nebo její části zpět na účet Jihomoravského kraje, zašle příjemce finanční podpory</w:t>
      </w:r>
      <w:r>
        <w:rPr>
          <w:i/>
        </w:rPr>
        <w:t>, příp. zřizovatel</w:t>
      </w:r>
      <w:r>
        <w:t xml:space="preserve"> odboru sociálních věcí Krajského úřadu Jihomoravského kraje oznámení, ve kterém uvede důvod vrácení prostředků, účel, na který byla finanční podpora poskytnuta, číslo účtu příjemce</w:t>
      </w:r>
      <w:r>
        <w:rPr>
          <w:i/>
        </w:rPr>
        <w:t>, příp. číslo účtu zřizovatele</w:t>
      </w:r>
      <w:r>
        <w:t xml:space="preserve"> a symboly platby.</w:t>
      </w:r>
    </w:p>
    <w:p w14:paraId="5DB92603" w14:textId="77777777" w:rsidR="00C3432B" w:rsidRDefault="00C3432B">
      <w:pPr>
        <w:pBdr>
          <w:top w:val="nil"/>
          <w:left w:val="nil"/>
          <w:bottom w:val="nil"/>
          <w:right w:val="nil"/>
          <w:between w:val="nil"/>
        </w:pBdr>
        <w:ind w:left="708"/>
        <w:rPr>
          <w:color w:val="000000"/>
        </w:rPr>
      </w:pPr>
    </w:p>
    <w:p w14:paraId="22F42A37" w14:textId="1797AA9C" w:rsidR="00C3432B" w:rsidRDefault="00B31CFD">
      <w:pPr>
        <w:numPr>
          <w:ilvl w:val="0"/>
          <w:numId w:val="6"/>
        </w:numPr>
        <w:ind w:left="426" w:hanging="426"/>
        <w:jc w:val="both"/>
      </w:pPr>
      <w:r>
        <w:t>Příjemce je povinen předložit poskytovateli finanční vypořádání finanční podpory jako součást Závěrečné zprávy k 31.12.202</w:t>
      </w:r>
      <w:r w:rsidR="00A44D69">
        <w:t>5</w:t>
      </w:r>
      <w:r>
        <w:t xml:space="preserve">, která bude dostupná po přihlášení do </w:t>
      </w:r>
      <w:proofErr w:type="spellStart"/>
      <w:r>
        <w:t>benchmarkingové</w:t>
      </w:r>
      <w:proofErr w:type="spellEnd"/>
      <w:r>
        <w:t xml:space="preserve"> aplikace Krajského informačního systému sociálních služeb Jihomoravského kraje,</w:t>
      </w:r>
      <w:r>
        <w:rPr>
          <w:sz w:val="16"/>
          <w:szCs w:val="16"/>
        </w:rPr>
        <w:t xml:space="preserve"> </w:t>
      </w:r>
      <w:r>
        <w:t>v záložce Moje výkazy, nejpozději ke konci sledovaného období.</w:t>
      </w:r>
    </w:p>
    <w:p w14:paraId="0C0453C1" w14:textId="77777777" w:rsidR="00C3432B" w:rsidRDefault="00C3432B">
      <w:pPr>
        <w:ind w:left="426" w:hanging="426"/>
      </w:pPr>
    </w:p>
    <w:p w14:paraId="1D0DC970" w14:textId="277FB8AF" w:rsidR="00C3432B" w:rsidRDefault="00B31CFD">
      <w:pPr>
        <w:numPr>
          <w:ilvl w:val="0"/>
          <w:numId w:val="6"/>
        </w:numPr>
        <w:ind w:left="426" w:hanging="426"/>
        <w:jc w:val="both"/>
      </w:pPr>
      <w:r>
        <w:t xml:space="preserve">Příjemce </w:t>
      </w:r>
      <w:proofErr w:type="gramStart"/>
      <w:r>
        <w:t>doloží</w:t>
      </w:r>
      <w:proofErr w:type="gramEnd"/>
      <w:r>
        <w:t xml:space="preserve"> finanční vypořádání finanční podpory soupisem všech prvotních účetních a dalších dokladů prokazujících vznik uznatelných nákladů Služby na formuláři pro finanční vypořádání finanční podpory, který bude k dispozici na webových stránkách poskytovatele nejpozději 31. 12. 202</w:t>
      </w:r>
      <w:r w:rsidR="00A44D69">
        <w:t>5</w:t>
      </w:r>
      <w:r>
        <w:t>. Na vyžádání odboru sociálních věcí Krajského úřadu Jihomoravského kraje je příjemce povinen předložit originál účetního dokladu.</w:t>
      </w:r>
    </w:p>
    <w:p w14:paraId="34F59B9D" w14:textId="77777777" w:rsidR="00C3432B" w:rsidRDefault="00C3432B">
      <w:pPr>
        <w:ind w:left="426" w:hanging="426"/>
        <w:jc w:val="both"/>
      </w:pPr>
    </w:p>
    <w:p w14:paraId="4D5FAC47" w14:textId="77777777" w:rsidR="00C3432B" w:rsidRDefault="00B31CFD">
      <w:pPr>
        <w:numPr>
          <w:ilvl w:val="0"/>
          <w:numId w:val="6"/>
        </w:numPr>
        <w:ind w:left="426" w:hanging="426"/>
        <w:jc w:val="both"/>
      </w:pPr>
      <w:r>
        <w:t>V případě nevyřešeného vypořádání finančních prostředků poskytnutých z rozpočtu Jihomoravského kraje nebudou žadateli finance v dalším období financování zaslány do doby vyřešení finančního vypořádání. V případě prokázané nepravdivosti údajů uvedených v žádosti o finanční podporu nebo ve finančním vypořádání může být Služba ze systému financování vyřazena.</w:t>
      </w:r>
    </w:p>
    <w:p w14:paraId="6A60FC41" w14:textId="77777777" w:rsidR="00C3432B" w:rsidRDefault="00C3432B">
      <w:pPr>
        <w:jc w:val="both"/>
      </w:pPr>
    </w:p>
    <w:p w14:paraId="25BA2900" w14:textId="267D2032" w:rsidR="00C3432B" w:rsidRDefault="00B31CFD">
      <w:pPr>
        <w:numPr>
          <w:ilvl w:val="0"/>
          <w:numId w:val="6"/>
        </w:numPr>
        <w:ind w:left="426" w:hanging="426"/>
        <w:jc w:val="both"/>
      </w:pPr>
      <w:r>
        <w:t xml:space="preserve">Příjemce je povinen průběžně informovat poskytovatele o všech změnách, které by mohly při vymáhání zadržených nebo neoprávněně použitých prostředků finanční podpory zhoršit pozici poskytovatele jako věřitele nebo dobytnost jeho pohledávky. Zejména je příjemce povinen oznámit poskytovateli bezodkladně ode dne, kdy došlo k události, skutečnosti, které mají nebo mohou mít za následek příjemcův </w:t>
      </w:r>
      <w:r>
        <w:rPr>
          <w:i/>
        </w:rPr>
        <w:t xml:space="preserve">nebo zřizovatelův </w:t>
      </w:r>
      <w:r>
        <w:t xml:space="preserve">zánik, transformaci, sloučení či splynutí s jiným subjektem, změnu statutárního orgánu příjemce apod. Informaci je nutno podat </w:t>
      </w:r>
      <w:r>
        <w:rPr>
          <w:b/>
        </w:rPr>
        <w:t xml:space="preserve">do </w:t>
      </w:r>
      <w:r w:rsidR="00E95C37">
        <w:rPr>
          <w:b/>
        </w:rPr>
        <w:t>5</w:t>
      </w:r>
      <w:r>
        <w:rPr>
          <w:b/>
        </w:rPr>
        <w:t xml:space="preserve"> dnů</w:t>
      </w:r>
      <w:r>
        <w:t xml:space="preserve"> od vzniku skutečnosti.</w:t>
      </w:r>
    </w:p>
    <w:p w14:paraId="71C3A13D" w14:textId="77777777" w:rsidR="00C3432B" w:rsidRDefault="00C3432B">
      <w:pPr>
        <w:pBdr>
          <w:top w:val="nil"/>
          <w:left w:val="nil"/>
          <w:bottom w:val="nil"/>
          <w:right w:val="nil"/>
          <w:between w:val="nil"/>
        </w:pBdr>
        <w:ind w:left="708"/>
        <w:rPr>
          <w:color w:val="000000"/>
        </w:rPr>
      </w:pPr>
    </w:p>
    <w:p w14:paraId="790DA2DC" w14:textId="6CBE6E4C" w:rsidR="00C3432B" w:rsidRDefault="00B31CFD">
      <w:pPr>
        <w:numPr>
          <w:ilvl w:val="0"/>
          <w:numId w:val="6"/>
        </w:numPr>
        <w:ind w:left="426" w:hanging="426"/>
        <w:jc w:val="both"/>
      </w:pPr>
      <w:r>
        <w:rPr>
          <w:color w:val="000000"/>
        </w:rPr>
        <w:t xml:space="preserve">Příjemce je povinen oznámit poskytovateli </w:t>
      </w:r>
      <w:r>
        <w:rPr>
          <w:b/>
          <w:color w:val="000000"/>
        </w:rPr>
        <w:t xml:space="preserve">do </w:t>
      </w:r>
      <w:r w:rsidR="00E95C37">
        <w:rPr>
          <w:b/>
          <w:color w:val="000000"/>
        </w:rPr>
        <w:t>5</w:t>
      </w:r>
      <w:r>
        <w:rPr>
          <w:b/>
          <w:color w:val="000000"/>
        </w:rPr>
        <w:t xml:space="preserve"> dnů</w:t>
      </w:r>
      <w:r>
        <w:rPr>
          <w:color w:val="000000"/>
        </w:rPr>
        <w:t xml:space="preserve"> ode dne, kdy došlo k události, skutečnosti, které mají nebo mohou mít vliv na posouzení veřejné podpory u příjemce ve vztahu k této smlouvě, zejména je povinen oznámit obdržení veškerých příjmů, které </w:t>
      </w:r>
      <w:r>
        <w:rPr>
          <w:color w:val="000000"/>
        </w:rPr>
        <w:lastRenderedPageBreak/>
        <w:t xml:space="preserve">obdržel mimo původní kalkulaci (výpočet) vyrovnávací platby, resp. veškeré odchylky od očekávaných příjmů či výdajů. </w:t>
      </w:r>
    </w:p>
    <w:p w14:paraId="1B2DBBF3" w14:textId="77777777" w:rsidR="00C3432B" w:rsidRDefault="00C3432B">
      <w:pPr>
        <w:ind w:left="426"/>
        <w:jc w:val="both"/>
      </w:pPr>
    </w:p>
    <w:p w14:paraId="44900DA7" w14:textId="176C8C40" w:rsidR="00C3432B" w:rsidRDefault="00B31CFD">
      <w:pPr>
        <w:numPr>
          <w:ilvl w:val="0"/>
          <w:numId w:val="6"/>
        </w:numPr>
        <w:ind w:left="426" w:hanging="426"/>
        <w:jc w:val="both"/>
      </w:pPr>
      <w:r>
        <w:t xml:space="preserve">Příjemce je povinen hlásit </w:t>
      </w:r>
      <w:r>
        <w:rPr>
          <w:b/>
          <w:color w:val="000000"/>
        </w:rPr>
        <w:t xml:space="preserve">do </w:t>
      </w:r>
      <w:r w:rsidR="00E95C37">
        <w:rPr>
          <w:b/>
          <w:color w:val="000000"/>
        </w:rPr>
        <w:t>5</w:t>
      </w:r>
      <w:r>
        <w:rPr>
          <w:b/>
          <w:color w:val="000000"/>
        </w:rPr>
        <w:t xml:space="preserve"> dnů</w:t>
      </w:r>
      <w:r>
        <w:rPr>
          <w:color w:val="000000"/>
        </w:rPr>
        <w:t xml:space="preserve"> ode dne, kdy ke změně došlo, </w:t>
      </w:r>
      <w:r>
        <w:t>poskytovateli změny v poskytování Služby, v rozpočtu Služby a čerpání vyrovnávací platby</w:t>
      </w:r>
    </w:p>
    <w:p w14:paraId="6568983B" w14:textId="77777777" w:rsidR="00C3432B" w:rsidRDefault="00C3432B">
      <w:pPr>
        <w:ind w:left="426"/>
        <w:jc w:val="both"/>
      </w:pPr>
    </w:p>
    <w:p w14:paraId="78A50418" w14:textId="77777777" w:rsidR="00C3432B" w:rsidRDefault="00B31CFD">
      <w:pPr>
        <w:numPr>
          <w:ilvl w:val="0"/>
          <w:numId w:val="6"/>
        </w:numPr>
        <w:ind w:left="426" w:hanging="426"/>
        <w:jc w:val="both"/>
      </w:pPr>
      <w:r>
        <w:rPr>
          <w:color w:val="000000"/>
        </w:rPr>
        <w:t xml:space="preserve">Příjemce je povinen, je-li evidující osobou podle zákona č. 37/2001 Sb., o evidenci skutečných majitelů, v platném znění, informovat poskytovatele o změnách svého skutečného majitele a dále, kdykoli na vyzvání poskytovatele nebo Ministerstva práce a sociálních věcí ČR, předložit průkazné dokumenty, kterými </w:t>
      </w:r>
      <w:proofErr w:type="gramStart"/>
      <w:r>
        <w:rPr>
          <w:color w:val="000000"/>
        </w:rPr>
        <w:t>doloží</w:t>
      </w:r>
      <w:proofErr w:type="gramEnd"/>
      <w:r>
        <w:rPr>
          <w:color w:val="000000"/>
        </w:rPr>
        <w:t xml:space="preserve"> správnost údajů o jeho skutečném majiteli, zapsaných v evidenci skutečných majitelů.</w:t>
      </w:r>
    </w:p>
    <w:p w14:paraId="6D9B05CD" w14:textId="77777777" w:rsidR="00C3432B" w:rsidRDefault="00C3432B">
      <w:pPr>
        <w:ind w:left="426" w:hanging="426"/>
      </w:pPr>
    </w:p>
    <w:p w14:paraId="6F3A77B1" w14:textId="77777777" w:rsidR="00C3432B" w:rsidRDefault="00B31CFD">
      <w:pPr>
        <w:numPr>
          <w:ilvl w:val="0"/>
          <w:numId w:val="6"/>
        </w:numPr>
        <w:ind w:left="426" w:hanging="426"/>
        <w:jc w:val="both"/>
      </w:pPr>
      <w:r>
        <w:t>Příjemce souhlasí se zveřejněním svého názvu, sídla, názvu Služby a výše poskytnuté finanční podpory, případně dalších údajů uvedených ve zvláštních právních předpisech.</w:t>
      </w:r>
    </w:p>
    <w:p w14:paraId="310EA2A2" w14:textId="77777777" w:rsidR="00C3432B" w:rsidRDefault="00C3432B">
      <w:pPr>
        <w:ind w:left="426" w:hanging="426"/>
      </w:pPr>
    </w:p>
    <w:p w14:paraId="1981F8E5" w14:textId="77777777" w:rsidR="00C3432B" w:rsidRDefault="00B31CFD">
      <w:pPr>
        <w:numPr>
          <w:ilvl w:val="0"/>
          <w:numId w:val="6"/>
        </w:numPr>
        <w:ind w:left="426" w:hanging="426"/>
        <w:jc w:val="both"/>
      </w:pPr>
      <w:r>
        <w:t xml:space="preserve">Příjemce se zavazuje k tomu, že bude na všech písemnostech, které souvisejí s realizací sociální služby, viditelně uvádět skutečnost, že jde o aktivity projektu, který je spolufinancován Evropskou unií, státním rozpočtem a Jihomoravským krajem, a to dle Pravidel pro informování a komunikaci a vizuální identitu OPZ+ (ke stažení na stránkách </w:t>
      </w:r>
      <w:hyperlink r:id="rId12">
        <w:r>
          <w:t>www.esfcr.cz</w:t>
        </w:r>
      </w:hyperlink>
      <w:r>
        <w:t xml:space="preserve">). </w:t>
      </w:r>
    </w:p>
    <w:p w14:paraId="2A362D14" w14:textId="77777777" w:rsidR="00C3432B" w:rsidRDefault="00B31CFD">
      <w:pPr>
        <w:ind w:left="426"/>
        <w:jc w:val="both"/>
      </w:pPr>
      <w:r>
        <w:t>Jedná se zejména o:</w:t>
      </w:r>
    </w:p>
    <w:p w14:paraId="7B6C2178" w14:textId="77777777" w:rsidR="00C3432B" w:rsidRDefault="00B31CFD">
      <w:pPr>
        <w:ind w:left="426"/>
        <w:jc w:val="both"/>
      </w:pPr>
      <w:r>
        <w:t>a) letáky o poskytované službě, jsou-li tištěny,</w:t>
      </w:r>
    </w:p>
    <w:p w14:paraId="7E4CE430" w14:textId="77777777" w:rsidR="00C3432B" w:rsidRDefault="00B31CFD">
      <w:pPr>
        <w:ind w:left="426"/>
        <w:jc w:val="both"/>
      </w:pPr>
      <w:r>
        <w:t>b) webovou stránku o poskytované službě, je-li zřízena,</w:t>
      </w:r>
    </w:p>
    <w:p w14:paraId="66DAFF58" w14:textId="77777777" w:rsidR="00C3432B" w:rsidRDefault="00B31CFD">
      <w:pPr>
        <w:ind w:left="426"/>
        <w:jc w:val="both"/>
      </w:pPr>
      <w:r>
        <w:t>c) výroční zprávy, jsou-li zpracovávány.</w:t>
      </w:r>
    </w:p>
    <w:p w14:paraId="7A82C12F" w14:textId="77777777" w:rsidR="00C3432B" w:rsidRDefault="00C3432B">
      <w:pPr>
        <w:ind w:left="360"/>
        <w:jc w:val="both"/>
      </w:pPr>
    </w:p>
    <w:p w14:paraId="053A2FB3" w14:textId="77777777" w:rsidR="00C3432B" w:rsidRDefault="00B31CFD">
      <w:pPr>
        <w:numPr>
          <w:ilvl w:val="0"/>
          <w:numId w:val="6"/>
        </w:numPr>
        <w:ind w:left="426" w:hanging="426"/>
        <w:jc w:val="both"/>
      </w:pPr>
      <w:r>
        <w:t>Příjemce je povinen uskutečňovat propagaci Služby v souladu s Pravidly pro publicitu a Manuálem jednotného vizuálního stylu JMK zveřejněnými na webových stránkách poskytovatele. Příjemce se zavazuje, že při propagaci Služby bude uvádět Jihomoravský kraj jako poskytovatele části finančních prostředků. Ke splnění této povinnosti uděluje poskytovatel příjemci souhlas s použitím loga, a to po celou dobu realizace Služby.</w:t>
      </w:r>
    </w:p>
    <w:p w14:paraId="244490D0" w14:textId="77777777" w:rsidR="00C3432B" w:rsidRDefault="00C3432B">
      <w:pPr>
        <w:ind w:left="426" w:hanging="426"/>
      </w:pPr>
    </w:p>
    <w:p w14:paraId="75744A89" w14:textId="77777777" w:rsidR="00C3432B" w:rsidRDefault="00B31CFD">
      <w:pPr>
        <w:numPr>
          <w:ilvl w:val="0"/>
          <w:numId w:val="6"/>
        </w:numPr>
        <w:ind w:left="426" w:hanging="426"/>
        <w:jc w:val="both"/>
      </w:pPr>
      <w:r>
        <w:t>Příjemce se zavazuje, že jak při realizaci Služby, tak po jejím ukončení, bude dbát dobrého jména poskytovatele a činnost realizovat v souladu s právními předpisy, veřejným zájmem, Pravidly a dalšími metodickými pokyny poskytovatele dotace.</w:t>
      </w:r>
    </w:p>
    <w:p w14:paraId="095C54D9" w14:textId="77777777" w:rsidR="00C3432B" w:rsidRDefault="00C3432B">
      <w:pPr>
        <w:ind w:left="426" w:hanging="426"/>
      </w:pPr>
    </w:p>
    <w:p w14:paraId="362FABAD" w14:textId="77777777" w:rsidR="00C3432B" w:rsidRDefault="00B31CFD">
      <w:pPr>
        <w:numPr>
          <w:ilvl w:val="0"/>
          <w:numId w:val="6"/>
        </w:numPr>
        <w:ind w:left="426" w:hanging="426"/>
        <w:jc w:val="both"/>
      </w:pPr>
      <w:r>
        <w:t>Příjemce se zavazuje neposkytovat finanční podporu jiným fyzickým a právnickým osobám, pokud se nejedná o úhradu spojenou s realizací činností, na které byla finanční podpora poskytnuta.</w:t>
      </w:r>
    </w:p>
    <w:p w14:paraId="5DD9D114" w14:textId="77777777" w:rsidR="00C3432B" w:rsidRDefault="00C3432B">
      <w:pPr>
        <w:ind w:left="426" w:hanging="426"/>
      </w:pPr>
    </w:p>
    <w:p w14:paraId="0836E62D" w14:textId="77777777" w:rsidR="00C3432B" w:rsidRDefault="00B31CFD">
      <w:pPr>
        <w:numPr>
          <w:ilvl w:val="0"/>
          <w:numId w:val="6"/>
        </w:numPr>
        <w:ind w:left="426" w:hanging="426"/>
        <w:jc w:val="both"/>
      </w:pPr>
      <w:r>
        <w:t xml:space="preserve">Příjemce je povinen po dobu </w:t>
      </w:r>
      <w:r>
        <w:rPr>
          <w:b/>
        </w:rPr>
        <w:t>deseti let</w:t>
      </w:r>
      <w:r>
        <w:t xml:space="preserve"> od skončení platnosti Pověření archivovat následující podkladové materiály:</w:t>
      </w:r>
    </w:p>
    <w:p w14:paraId="3D291421" w14:textId="77777777" w:rsidR="00C3432B" w:rsidRDefault="00B31CFD">
      <w:pPr>
        <w:widowControl w:val="0"/>
        <w:numPr>
          <w:ilvl w:val="1"/>
          <w:numId w:val="1"/>
        </w:numPr>
        <w:ind w:left="851" w:hanging="425"/>
        <w:jc w:val="both"/>
      </w:pPr>
      <w:r>
        <w:t>žádost včetně povinných příloh,</w:t>
      </w:r>
    </w:p>
    <w:p w14:paraId="6BF61046" w14:textId="77777777" w:rsidR="00C3432B" w:rsidRDefault="00B31CFD">
      <w:pPr>
        <w:widowControl w:val="0"/>
        <w:numPr>
          <w:ilvl w:val="1"/>
          <w:numId w:val="1"/>
        </w:numPr>
        <w:ind w:left="851" w:hanging="425"/>
        <w:jc w:val="both"/>
      </w:pPr>
      <w:r>
        <w:t>tuto smlouvu,</w:t>
      </w:r>
    </w:p>
    <w:p w14:paraId="59DB48E9" w14:textId="77777777" w:rsidR="00C3432B" w:rsidRDefault="00B31CFD">
      <w:pPr>
        <w:widowControl w:val="0"/>
        <w:numPr>
          <w:ilvl w:val="1"/>
          <w:numId w:val="1"/>
        </w:numPr>
        <w:ind w:left="851" w:hanging="425"/>
        <w:jc w:val="both"/>
      </w:pPr>
      <w:r>
        <w:t>originály dokladů, prokazujících čerpání finanční podpory,</w:t>
      </w:r>
    </w:p>
    <w:p w14:paraId="4C88F9AC" w14:textId="77777777" w:rsidR="00C3432B" w:rsidRDefault="00B31CFD">
      <w:pPr>
        <w:widowControl w:val="0"/>
        <w:numPr>
          <w:ilvl w:val="1"/>
          <w:numId w:val="1"/>
        </w:numPr>
        <w:ind w:left="851" w:hanging="425"/>
        <w:jc w:val="both"/>
      </w:pPr>
      <w:r>
        <w:t>dokumentaci o zadání veřejné zakázky, je-li zadávána,</w:t>
      </w:r>
    </w:p>
    <w:p w14:paraId="3DDF0BF5" w14:textId="77777777" w:rsidR="00C3432B" w:rsidRDefault="00B31CFD">
      <w:pPr>
        <w:widowControl w:val="0"/>
        <w:numPr>
          <w:ilvl w:val="1"/>
          <w:numId w:val="1"/>
        </w:numPr>
        <w:ind w:left="851" w:hanging="425"/>
        <w:jc w:val="both"/>
      </w:pPr>
      <w:r>
        <w:t>závěrečnou zprávu a finanční vypořádání finanční podpory.</w:t>
      </w:r>
    </w:p>
    <w:p w14:paraId="30DA92FE" w14:textId="77777777" w:rsidR="00C3432B" w:rsidRDefault="00C3432B">
      <w:pPr>
        <w:widowControl w:val="0"/>
        <w:jc w:val="both"/>
      </w:pPr>
    </w:p>
    <w:p w14:paraId="4C45DDB5" w14:textId="28527F1F" w:rsidR="00C3432B" w:rsidRDefault="00B31CFD">
      <w:pPr>
        <w:numPr>
          <w:ilvl w:val="0"/>
          <w:numId w:val="6"/>
        </w:numPr>
        <w:pBdr>
          <w:top w:val="nil"/>
          <w:left w:val="nil"/>
          <w:bottom w:val="nil"/>
          <w:right w:val="nil"/>
          <w:between w:val="nil"/>
        </w:pBdr>
        <w:tabs>
          <w:tab w:val="left" w:pos="426"/>
        </w:tabs>
        <w:ind w:left="426" w:hanging="426"/>
        <w:jc w:val="both"/>
      </w:pPr>
      <w:r>
        <w:rPr>
          <w:color w:val="0D0D0D"/>
        </w:rPr>
        <w:t xml:space="preserve">Příjemce je v případě nadměrného financování (nadměrná vyrovnávací platba) povinen </w:t>
      </w:r>
      <w:r>
        <w:rPr>
          <w:i/>
          <w:color w:val="000000"/>
        </w:rPr>
        <w:t>prostřednictvím svého zřizovatele</w:t>
      </w:r>
      <w:r>
        <w:rPr>
          <w:color w:val="000000"/>
        </w:rPr>
        <w:t xml:space="preserve"> </w:t>
      </w:r>
      <w:r>
        <w:rPr>
          <w:color w:val="0D0D0D"/>
        </w:rPr>
        <w:t xml:space="preserve">vrátit převodem na účet Jihomoravského kraje uvedený v záhlaví této smlouvy alikvotní část finanční podpory, tj. takovou část, která, v souladu </w:t>
      </w:r>
      <w:r>
        <w:rPr>
          <w:color w:val="0D0D0D"/>
        </w:rPr>
        <w:lastRenderedPageBreak/>
        <w:t xml:space="preserve">s článkem </w:t>
      </w:r>
      <w:r w:rsidR="003F1312">
        <w:rPr>
          <w:color w:val="0D0D0D"/>
        </w:rPr>
        <w:t>9</w:t>
      </w:r>
      <w:r>
        <w:rPr>
          <w:color w:val="0D0D0D"/>
        </w:rPr>
        <w:t>. Pravidel, převyšuje stanovenou výši vyrovnávací platby. Sledování, plnění a ohlašování povinností, které se vztahují k problematice nadměrného financování, zajišťuje příjemce.</w:t>
      </w:r>
    </w:p>
    <w:p w14:paraId="2F5754E0" w14:textId="77777777" w:rsidR="00C3432B" w:rsidRDefault="00C3432B">
      <w:pPr>
        <w:pBdr>
          <w:top w:val="nil"/>
          <w:left w:val="nil"/>
          <w:bottom w:val="nil"/>
          <w:right w:val="nil"/>
          <w:between w:val="nil"/>
        </w:pBdr>
        <w:tabs>
          <w:tab w:val="left" w:pos="426"/>
        </w:tabs>
        <w:ind w:left="426"/>
        <w:jc w:val="both"/>
        <w:rPr>
          <w:color w:val="000000"/>
        </w:rPr>
      </w:pPr>
    </w:p>
    <w:p w14:paraId="445FF356" w14:textId="77777777" w:rsidR="00C3432B" w:rsidRDefault="00B31CFD">
      <w:pPr>
        <w:numPr>
          <w:ilvl w:val="0"/>
          <w:numId w:val="6"/>
        </w:numPr>
        <w:pBdr>
          <w:top w:val="nil"/>
          <w:left w:val="nil"/>
          <w:bottom w:val="nil"/>
          <w:right w:val="nil"/>
          <w:between w:val="nil"/>
        </w:pBdr>
        <w:tabs>
          <w:tab w:val="left" w:pos="426"/>
        </w:tabs>
        <w:ind w:left="426" w:hanging="426"/>
        <w:jc w:val="both"/>
      </w:pPr>
      <w:r>
        <w:rPr>
          <w:color w:val="000000"/>
        </w:rPr>
        <w:t xml:space="preserve">Příjemce se zavazuje vkládat údaje do všech modulů </w:t>
      </w:r>
      <w:proofErr w:type="spellStart"/>
      <w:r>
        <w:rPr>
          <w:color w:val="000000"/>
        </w:rPr>
        <w:t>benchmarkingové</w:t>
      </w:r>
      <w:proofErr w:type="spellEnd"/>
      <w:r>
        <w:rPr>
          <w:color w:val="000000"/>
        </w:rPr>
        <w:t xml:space="preserve"> </w:t>
      </w:r>
      <w:proofErr w:type="gramStart"/>
      <w:r>
        <w:rPr>
          <w:color w:val="000000"/>
        </w:rPr>
        <w:t>aplikace - Krajský</w:t>
      </w:r>
      <w:proofErr w:type="gramEnd"/>
      <w:r>
        <w:rPr>
          <w:color w:val="000000"/>
        </w:rPr>
        <w:t xml:space="preserve"> informační systém sociálních služeb v JMK (</w:t>
      </w:r>
      <w:hyperlink r:id="rId13">
        <w:r>
          <w:rPr>
            <w:color w:val="0000FF"/>
            <w:u w:val="single"/>
          </w:rPr>
          <w:t>https://kissos.kr-jihomoravsky.cz</w:t>
        </w:r>
      </w:hyperlink>
      <w:r>
        <w:rPr>
          <w:color w:val="000000"/>
        </w:rPr>
        <w:t>) dle požadavků a termínů sdělovaných poskytovatelem, pokud nejsou stanoveny Pravidly.</w:t>
      </w:r>
    </w:p>
    <w:p w14:paraId="3006FB8A" w14:textId="77777777" w:rsidR="00C3432B" w:rsidRDefault="00C3432B">
      <w:pPr>
        <w:keepNext/>
        <w:keepLines/>
        <w:jc w:val="center"/>
        <w:rPr>
          <w:b/>
        </w:rPr>
      </w:pPr>
    </w:p>
    <w:p w14:paraId="16ECBA0C" w14:textId="77777777" w:rsidR="00C3432B" w:rsidRDefault="00C3432B">
      <w:pPr>
        <w:keepNext/>
        <w:keepLines/>
        <w:jc w:val="center"/>
        <w:rPr>
          <w:b/>
        </w:rPr>
      </w:pPr>
    </w:p>
    <w:p w14:paraId="12AA1AD4" w14:textId="77777777" w:rsidR="00C3432B" w:rsidRDefault="00B31CFD">
      <w:pPr>
        <w:keepNext/>
        <w:keepLines/>
        <w:jc w:val="center"/>
        <w:rPr>
          <w:b/>
        </w:rPr>
      </w:pPr>
      <w:r>
        <w:rPr>
          <w:b/>
        </w:rPr>
        <w:t>Článek V.</w:t>
      </w:r>
    </w:p>
    <w:p w14:paraId="22D400E6" w14:textId="77777777" w:rsidR="00C3432B" w:rsidRDefault="00B31CFD">
      <w:pPr>
        <w:keepNext/>
        <w:keepLines/>
        <w:jc w:val="center"/>
        <w:rPr>
          <w:b/>
        </w:rPr>
      </w:pPr>
      <w:r>
        <w:rPr>
          <w:b/>
        </w:rPr>
        <w:t>Kontrola</w:t>
      </w:r>
    </w:p>
    <w:p w14:paraId="3A332EC7" w14:textId="77777777" w:rsidR="00C3432B" w:rsidRDefault="00C3432B">
      <w:pPr>
        <w:keepNext/>
        <w:keepLines/>
        <w:jc w:val="center"/>
        <w:rPr>
          <w:b/>
        </w:rPr>
      </w:pPr>
    </w:p>
    <w:p w14:paraId="58965D1C" w14:textId="77777777" w:rsidR="00C3432B" w:rsidRDefault="00B31CFD">
      <w:pPr>
        <w:keepNext/>
        <w:keepLines/>
        <w:numPr>
          <w:ilvl w:val="0"/>
          <w:numId w:val="11"/>
        </w:numPr>
        <w:jc w:val="both"/>
      </w:pPr>
      <w:r>
        <w:t>Příslušné orgány poskytovatele jsou oprávněny v souladu se zvláštním právním předpisem</w:t>
      </w:r>
    </w:p>
    <w:p w14:paraId="1B7EECB1" w14:textId="77777777" w:rsidR="00C3432B" w:rsidRDefault="00B31CFD">
      <w:pPr>
        <w:keepNext/>
        <w:keepLines/>
        <w:ind w:left="360"/>
        <w:jc w:val="both"/>
      </w:pPr>
      <w:r>
        <w:t>zákonem o finanční kontrole, zákonem o krajích, kontrolním řádem a zákonem o rozpočtových pravidlech územních rozpočtů, kdykoli kontrolovat dodržení podmínek, za kterých byla finanční podpora poskytnuta.</w:t>
      </w:r>
    </w:p>
    <w:p w14:paraId="6F4AFCE4" w14:textId="77777777" w:rsidR="00C3432B" w:rsidRDefault="00C3432B">
      <w:pPr>
        <w:ind w:left="360"/>
        <w:jc w:val="both"/>
      </w:pPr>
    </w:p>
    <w:p w14:paraId="2AD4B8AE" w14:textId="77777777" w:rsidR="00C3432B" w:rsidRDefault="00B31CFD">
      <w:pPr>
        <w:numPr>
          <w:ilvl w:val="0"/>
          <w:numId w:val="11"/>
        </w:numPr>
        <w:pBdr>
          <w:top w:val="nil"/>
          <w:left w:val="nil"/>
          <w:bottom w:val="nil"/>
          <w:right w:val="nil"/>
          <w:between w:val="nil"/>
        </w:pBdr>
        <w:jc w:val="both"/>
      </w:pPr>
      <w:r>
        <w:rPr>
          <w:color w:val="000000"/>
        </w:rPr>
        <w:t>Příjemce je povinen poskytnout součinnost při výkonu kontrolní činnosti dle odst. 1. tohoto článku, zejména předložit kontrolním orgánům poskytovatele kdykoliv k nahlédnutí originály všech účetních dokladů prokazujících vznik uznatelných nákladů Služby a využití prostředků v souladu s účelem Služby.</w:t>
      </w:r>
    </w:p>
    <w:p w14:paraId="3DBDBCCF" w14:textId="77777777" w:rsidR="00C3432B" w:rsidRDefault="00C3432B">
      <w:pPr>
        <w:pBdr>
          <w:top w:val="nil"/>
          <w:left w:val="nil"/>
          <w:bottom w:val="nil"/>
          <w:right w:val="nil"/>
          <w:between w:val="nil"/>
        </w:pBdr>
        <w:ind w:left="360"/>
        <w:jc w:val="both"/>
        <w:rPr>
          <w:color w:val="000000"/>
        </w:rPr>
      </w:pPr>
    </w:p>
    <w:p w14:paraId="3301239F" w14:textId="77777777" w:rsidR="00C3432B" w:rsidRDefault="00B31CFD">
      <w:pPr>
        <w:numPr>
          <w:ilvl w:val="0"/>
          <w:numId w:val="11"/>
        </w:numPr>
        <w:pBdr>
          <w:top w:val="nil"/>
          <w:left w:val="nil"/>
          <w:bottom w:val="nil"/>
          <w:right w:val="nil"/>
          <w:between w:val="nil"/>
        </w:pBdr>
        <w:jc w:val="both"/>
      </w:pPr>
      <w:r>
        <w:rPr>
          <w:color w:val="000000"/>
        </w:rPr>
        <w:t xml:space="preserve">Příjemce je povinen umožnit poskytovateli provést kontrolu, jak v průběhu, tak i po ukončení realizace Služby, a to ještě po dobu </w:t>
      </w:r>
      <w:r>
        <w:rPr>
          <w:b/>
          <w:color w:val="000000"/>
        </w:rPr>
        <w:t>deseti let</w:t>
      </w:r>
      <w:r>
        <w:rPr>
          <w:color w:val="000000"/>
        </w:rPr>
        <w:t xml:space="preserve"> od ukončení platnosti Pověření.</w:t>
      </w:r>
    </w:p>
    <w:p w14:paraId="4DC05D1B" w14:textId="77777777" w:rsidR="00C3432B" w:rsidRDefault="00C3432B">
      <w:pPr>
        <w:pBdr>
          <w:top w:val="nil"/>
          <w:left w:val="nil"/>
          <w:bottom w:val="nil"/>
          <w:right w:val="nil"/>
          <w:between w:val="nil"/>
        </w:pBdr>
        <w:ind w:left="708"/>
        <w:rPr>
          <w:color w:val="000000"/>
        </w:rPr>
      </w:pPr>
    </w:p>
    <w:p w14:paraId="67C0C68C" w14:textId="77777777" w:rsidR="00C3432B" w:rsidRDefault="00B31CFD">
      <w:pPr>
        <w:numPr>
          <w:ilvl w:val="0"/>
          <w:numId w:val="11"/>
        </w:numPr>
        <w:pBdr>
          <w:top w:val="nil"/>
          <w:left w:val="nil"/>
          <w:bottom w:val="nil"/>
          <w:right w:val="nil"/>
          <w:between w:val="nil"/>
        </w:pBdr>
        <w:jc w:val="both"/>
      </w:pPr>
      <w:r>
        <w:rPr>
          <w:color w:val="000000"/>
        </w:rPr>
        <w:t>Příjemce je povinen zajistit, aby osoby povinné spolupůsobit při kontrole (zejména dodavatelé zboží a služeb, příp. stavebních prací pro příjemce) umožnily kontrolnímu orgánu prověřit jejich účetnictví a účetní doklady v rozsahu nezbytném ke splnění účelu kontroly.</w:t>
      </w:r>
    </w:p>
    <w:p w14:paraId="698DDEB8" w14:textId="77777777" w:rsidR="00C3432B" w:rsidRDefault="00C3432B">
      <w:pPr>
        <w:pBdr>
          <w:top w:val="nil"/>
          <w:left w:val="nil"/>
          <w:bottom w:val="nil"/>
          <w:right w:val="nil"/>
          <w:between w:val="nil"/>
        </w:pBdr>
        <w:ind w:left="360"/>
        <w:jc w:val="both"/>
        <w:rPr>
          <w:color w:val="000000"/>
        </w:rPr>
      </w:pPr>
    </w:p>
    <w:p w14:paraId="02A62E56" w14:textId="77777777" w:rsidR="00C3432B" w:rsidRDefault="00B31CFD">
      <w:pPr>
        <w:numPr>
          <w:ilvl w:val="0"/>
          <w:numId w:val="11"/>
        </w:numPr>
        <w:pBdr>
          <w:top w:val="nil"/>
          <w:left w:val="nil"/>
          <w:bottom w:val="nil"/>
          <w:right w:val="nil"/>
          <w:between w:val="nil"/>
        </w:pBdr>
        <w:jc w:val="both"/>
      </w:pPr>
      <w:r>
        <w:rPr>
          <w:color w:val="000000"/>
        </w:rPr>
        <w:t>Za pravdivost i správnost Závěrečné zprávy a finančního vypořádání finanční podpory odpovídá osoba oprávněná jednat za nebo jménem příjemce, která tuto skutečnost v Závěrečné zprávě a ve finančním vypořádání finanční podpory písemně potvrdí.</w:t>
      </w:r>
    </w:p>
    <w:p w14:paraId="3C4C4586" w14:textId="77777777" w:rsidR="00C3432B" w:rsidRDefault="00C3432B">
      <w:pPr>
        <w:pBdr>
          <w:top w:val="nil"/>
          <w:left w:val="nil"/>
          <w:bottom w:val="nil"/>
          <w:right w:val="nil"/>
          <w:between w:val="nil"/>
        </w:pBdr>
        <w:ind w:left="360"/>
        <w:jc w:val="both"/>
        <w:rPr>
          <w:color w:val="000000"/>
        </w:rPr>
      </w:pPr>
    </w:p>
    <w:p w14:paraId="55140CEF" w14:textId="77777777" w:rsidR="00C3432B" w:rsidRDefault="00B31CFD">
      <w:pPr>
        <w:numPr>
          <w:ilvl w:val="0"/>
          <w:numId w:val="11"/>
        </w:numPr>
        <w:pBdr>
          <w:top w:val="nil"/>
          <w:left w:val="nil"/>
          <w:bottom w:val="nil"/>
          <w:right w:val="nil"/>
          <w:between w:val="nil"/>
        </w:pBdr>
        <w:jc w:val="both"/>
        <w:rPr>
          <w:b/>
          <w:color w:val="000000"/>
        </w:rPr>
      </w:pPr>
      <w:r>
        <w:rPr>
          <w:color w:val="000000"/>
        </w:rPr>
        <w:t>Příjemce je povinen do 8 dnů informovat poskytovatele o jakýchkoli kontrolách a auditech, provedených v souvislosti s finanční podporou poskytnutou dle této smlouvy a dále je povinen, na žádost poskytovatele, Ministerstva práce a sociálních věcí ČR, platebního orgánu nebo auditního orgánu, poskytnout veškeré informace o výsledcích těchto kontrol a auditů, včetně protokolů z kontrol a zpráv o auditech.</w:t>
      </w:r>
    </w:p>
    <w:p w14:paraId="7D4102D7" w14:textId="77777777" w:rsidR="00C3432B" w:rsidRDefault="00C3432B">
      <w:pPr>
        <w:jc w:val="center"/>
        <w:rPr>
          <w:b/>
        </w:rPr>
      </w:pPr>
    </w:p>
    <w:p w14:paraId="5958F70D" w14:textId="77777777" w:rsidR="008D1333" w:rsidRDefault="008D1333">
      <w:pPr>
        <w:jc w:val="center"/>
        <w:rPr>
          <w:b/>
        </w:rPr>
      </w:pPr>
    </w:p>
    <w:p w14:paraId="4216E007" w14:textId="77777777" w:rsidR="00C3432B" w:rsidRDefault="00B31CFD">
      <w:pPr>
        <w:jc w:val="center"/>
        <w:rPr>
          <w:b/>
        </w:rPr>
      </w:pPr>
      <w:r>
        <w:rPr>
          <w:b/>
        </w:rPr>
        <w:t>Článek VI.</w:t>
      </w:r>
    </w:p>
    <w:p w14:paraId="029D3201" w14:textId="77777777" w:rsidR="00C3432B" w:rsidRDefault="00B31CFD">
      <w:pPr>
        <w:jc w:val="center"/>
        <w:rPr>
          <w:b/>
        </w:rPr>
      </w:pPr>
      <w:r>
        <w:rPr>
          <w:b/>
        </w:rPr>
        <w:t>Důsledky porušení povinností příjemce</w:t>
      </w:r>
    </w:p>
    <w:p w14:paraId="63941273" w14:textId="77777777" w:rsidR="00C3432B" w:rsidRDefault="00C3432B">
      <w:pPr>
        <w:jc w:val="center"/>
        <w:rPr>
          <w:b/>
        </w:rPr>
      </w:pPr>
    </w:p>
    <w:p w14:paraId="4294A790" w14:textId="77777777" w:rsidR="00C3432B" w:rsidRDefault="00B31CFD">
      <w:pPr>
        <w:numPr>
          <w:ilvl w:val="0"/>
          <w:numId w:val="5"/>
        </w:numPr>
        <w:jc w:val="both"/>
      </w:pPr>
      <w:r>
        <w:t>Jakékoliv porušení smluvních podmínek týkajících se finančního plnění je porušením rozpočtové kázně v souladu s ustanovením § 22 odst. 2 zákona o rozpočtových pravidlech územních rozpočtů.</w:t>
      </w:r>
    </w:p>
    <w:p w14:paraId="5BED0B5D" w14:textId="77777777" w:rsidR="00C3432B" w:rsidRDefault="00C3432B">
      <w:pPr>
        <w:ind w:left="360"/>
        <w:jc w:val="both"/>
      </w:pPr>
    </w:p>
    <w:p w14:paraId="2FD9D6A3" w14:textId="77777777" w:rsidR="00C3432B" w:rsidRDefault="00B31CFD">
      <w:pPr>
        <w:numPr>
          <w:ilvl w:val="0"/>
          <w:numId w:val="5"/>
        </w:numPr>
        <w:jc w:val="both"/>
      </w:pPr>
      <w:bookmarkStart w:id="1" w:name="_heading=h.30j0zll" w:colFirst="0" w:colLast="0"/>
      <w:bookmarkEnd w:id="1"/>
      <w:r>
        <w:t xml:space="preserve">Pokud se příjemce dopustí porušení rozpočtové kázně, poskytovatel postupuje dle § 22 zákona o rozpočtových pravidlech územních rozpočtů. V případě prodlení s odvodem za </w:t>
      </w:r>
      <w:r>
        <w:lastRenderedPageBreak/>
        <w:t>porušení rozpočtové kázně je ten, kdo rozpočtovou kázeň porušil, povinen zaplatit penále dle § 22 odst. 8 zákona o rozpočtových pravidlech územních rozpočtů.</w:t>
      </w:r>
    </w:p>
    <w:p w14:paraId="530BFB9D" w14:textId="77777777" w:rsidR="00C3432B" w:rsidRDefault="00C3432B">
      <w:pPr>
        <w:pBdr>
          <w:top w:val="nil"/>
          <w:left w:val="nil"/>
          <w:bottom w:val="nil"/>
          <w:right w:val="nil"/>
          <w:between w:val="nil"/>
        </w:pBdr>
        <w:ind w:left="708"/>
        <w:rPr>
          <w:color w:val="000000"/>
        </w:rPr>
      </w:pPr>
    </w:p>
    <w:p w14:paraId="0DC08C0E" w14:textId="77777777" w:rsidR="00C3432B" w:rsidRDefault="00B31CFD">
      <w:pPr>
        <w:numPr>
          <w:ilvl w:val="0"/>
          <w:numId w:val="5"/>
        </w:numPr>
        <w:jc w:val="both"/>
      </w:pPr>
      <w:r>
        <w:t xml:space="preserve">Odvody za porušení rozpočtové kázně při použití téže finanční podpory se sčítají. Odvody za porušení rozpočtové kázně lze uložit pouze do výše peněžních prostředků poskytnutých ke dni porušení rozpočtové kázně. Při podezření na porušení rozpočtové kázně může poskytovatel peněžních prostředků pozastavit jejich poskytnutí, a to až do výše předpokládaného odvodu. Pokud krajský úřad Jihomoravského kraje </w:t>
      </w:r>
      <w:proofErr w:type="gramStart"/>
      <w:r>
        <w:t>uloží</w:t>
      </w:r>
      <w:proofErr w:type="gramEnd"/>
      <w:r>
        <w:t xml:space="preserve"> odvod za porušení rozpočtové kázně, v rozhodnutí uvede, že z uloženého odvodu bude odvedena pouze částka ve výši rozdílu mezi uloženým odvodem a peněžními prostředky neposkytnutými z důvodu podezření na porušení rozpočtové kázně. Pokud krajský úřad Jihomoravského kraje odvod </w:t>
      </w:r>
      <w:proofErr w:type="gramStart"/>
      <w:r>
        <w:t>neuloží</w:t>
      </w:r>
      <w:proofErr w:type="gramEnd"/>
      <w:r>
        <w:t>, poskytovatel peněžních prostředků poskytne pozastavené peněžní prostředky příjemci.</w:t>
      </w:r>
    </w:p>
    <w:p w14:paraId="2EC9BCA5" w14:textId="77777777" w:rsidR="00C3432B" w:rsidRDefault="00C3432B">
      <w:pPr>
        <w:jc w:val="both"/>
      </w:pPr>
    </w:p>
    <w:p w14:paraId="0C56CB54" w14:textId="77777777" w:rsidR="00C3432B" w:rsidRDefault="00B31CFD">
      <w:pPr>
        <w:numPr>
          <w:ilvl w:val="0"/>
          <w:numId w:val="5"/>
        </w:numPr>
        <w:jc w:val="both"/>
      </w:pPr>
      <w:r>
        <w:t>Finanční podpora či její části se považují za vrácené dnem, kdy byly připsány na účet poskytovatele.</w:t>
      </w:r>
    </w:p>
    <w:p w14:paraId="78C310A2" w14:textId="77777777" w:rsidR="00C3432B" w:rsidRDefault="00C3432B">
      <w:pPr>
        <w:pBdr>
          <w:top w:val="nil"/>
          <w:left w:val="nil"/>
          <w:bottom w:val="nil"/>
          <w:right w:val="nil"/>
          <w:between w:val="nil"/>
        </w:pBdr>
        <w:ind w:left="708"/>
        <w:rPr>
          <w:color w:val="000000"/>
        </w:rPr>
      </w:pPr>
    </w:p>
    <w:p w14:paraId="6E61FCC0" w14:textId="45992657" w:rsidR="00C3432B" w:rsidRDefault="00B31CFD">
      <w:pPr>
        <w:numPr>
          <w:ilvl w:val="0"/>
          <w:numId w:val="5"/>
        </w:numPr>
        <w:jc w:val="both"/>
      </w:pPr>
      <w:r>
        <w:t>Nedodržení povinnosti vyplývající z odstavce č. 1</w:t>
      </w:r>
      <w:r w:rsidR="0090759F">
        <w:t>4</w:t>
      </w:r>
      <w:r>
        <w:t>., 1</w:t>
      </w:r>
      <w:r w:rsidR="0090759F">
        <w:t>5</w:t>
      </w:r>
      <w:r>
        <w:t>., 1</w:t>
      </w:r>
      <w:r w:rsidR="0090759F">
        <w:t>8</w:t>
      </w:r>
      <w:r>
        <w:t>. a č. 2</w:t>
      </w:r>
      <w:r w:rsidR="0090759F">
        <w:t>1</w:t>
      </w:r>
      <w:r>
        <w:t>. článku IV. smlouvy je považováno za méně závažné porušení povinnosti ve smyslu ustanovení § 22 odst. 5 zákona o rozpočtových pravidlech územních rozpočtů. Odvod za tato porušení rozpočtové kázně se stanoví následujícím způsobem:</w:t>
      </w:r>
    </w:p>
    <w:p w14:paraId="402A5327" w14:textId="77777777" w:rsidR="00C3432B" w:rsidRDefault="00C3432B">
      <w:pPr>
        <w:jc w:val="both"/>
      </w:pPr>
    </w:p>
    <w:p w14:paraId="32C4CD52" w14:textId="670FB782" w:rsidR="00C3432B" w:rsidRDefault="00B31CFD">
      <w:pPr>
        <w:ind w:left="360"/>
        <w:jc w:val="both"/>
      </w:pPr>
      <w:r>
        <w:t>a)</w:t>
      </w:r>
      <w:r>
        <w:tab/>
        <w:t>Předložení finančního vypořádání podle odst. 1</w:t>
      </w:r>
      <w:r w:rsidR="0090759F">
        <w:t>4</w:t>
      </w:r>
      <w:r>
        <w:t>., Závěrečné zprávy podle odst. 1</w:t>
      </w:r>
      <w:r w:rsidR="0090759F">
        <w:t>5</w:t>
      </w:r>
      <w:r>
        <w:t>. po stanovené lhůtě:</w:t>
      </w:r>
    </w:p>
    <w:p w14:paraId="43058793" w14:textId="77777777" w:rsidR="00C3432B" w:rsidRDefault="00B31CFD">
      <w:pPr>
        <w:tabs>
          <w:tab w:val="left" w:pos="5580"/>
        </w:tabs>
        <w:ind w:left="360"/>
      </w:pPr>
      <w:r>
        <w:t>do 5 kalendářních dnů</w:t>
      </w:r>
      <w:r>
        <w:tab/>
        <w:t>1 % poskytnuté finanční podpory</w:t>
      </w:r>
    </w:p>
    <w:p w14:paraId="462EE280" w14:textId="77777777" w:rsidR="00C3432B" w:rsidRDefault="00B31CFD">
      <w:pPr>
        <w:tabs>
          <w:tab w:val="left" w:pos="5580"/>
        </w:tabs>
        <w:ind w:left="360"/>
      </w:pPr>
      <w:r>
        <w:t>od 6 do 30 kalendářních dnů</w:t>
      </w:r>
      <w:r>
        <w:tab/>
        <w:t>2 % poskytnuté finanční podpory</w:t>
      </w:r>
    </w:p>
    <w:p w14:paraId="0FB42903" w14:textId="77777777" w:rsidR="00C3432B" w:rsidRDefault="00B31CFD">
      <w:pPr>
        <w:tabs>
          <w:tab w:val="left" w:pos="5580"/>
        </w:tabs>
        <w:ind w:left="360"/>
      </w:pPr>
      <w:r>
        <w:t>31 dnů a více</w:t>
      </w:r>
      <w:r>
        <w:tab/>
        <w:t>3 % poskytnuté finanční podpory</w:t>
      </w:r>
    </w:p>
    <w:p w14:paraId="0D9609C5" w14:textId="77777777" w:rsidR="00C3432B" w:rsidRDefault="00C3432B">
      <w:pPr>
        <w:tabs>
          <w:tab w:val="left" w:pos="5580"/>
        </w:tabs>
        <w:ind w:left="360"/>
      </w:pPr>
    </w:p>
    <w:p w14:paraId="50018E73" w14:textId="526A9C00" w:rsidR="00C3432B" w:rsidRDefault="00B31CFD">
      <w:pPr>
        <w:tabs>
          <w:tab w:val="left" w:pos="5580"/>
        </w:tabs>
        <w:ind w:left="360"/>
      </w:pPr>
      <w:r>
        <w:t>b) Porušení povinnosti stanovené v odst. 1</w:t>
      </w:r>
      <w:r w:rsidR="0090759F">
        <w:t>8</w:t>
      </w:r>
      <w:r>
        <w:tab/>
        <w:t>2 % poskytnuté finanční podpory</w:t>
      </w:r>
    </w:p>
    <w:p w14:paraId="66C2C158" w14:textId="77777777" w:rsidR="00C3432B" w:rsidRDefault="00C3432B">
      <w:pPr>
        <w:tabs>
          <w:tab w:val="left" w:pos="5580"/>
        </w:tabs>
        <w:ind w:left="360"/>
      </w:pPr>
    </w:p>
    <w:p w14:paraId="58803891" w14:textId="26DFCFEA" w:rsidR="00C3432B" w:rsidRDefault="00B31CFD">
      <w:pPr>
        <w:tabs>
          <w:tab w:val="left" w:pos="5580"/>
        </w:tabs>
        <w:ind w:left="360"/>
      </w:pPr>
      <w:r>
        <w:t>c) Porušení povinnosti stanovené v odst. 2</w:t>
      </w:r>
      <w:r w:rsidR="0090759F">
        <w:t>1</w:t>
      </w:r>
      <w:r>
        <w:tab/>
        <w:t>5 % poskytnuté finanční podpory</w:t>
      </w:r>
    </w:p>
    <w:p w14:paraId="4A06E638" w14:textId="77777777" w:rsidR="00C3432B" w:rsidRDefault="00C3432B">
      <w:pPr>
        <w:rPr>
          <w:b/>
        </w:rPr>
      </w:pPr>
    </w:p>
    <w:p w14:paraId="05BAE07E" w14:textId="77777777" w:rsidR="00C3432B" w:rsidRDefault="00C3432B">
      <w:pPr>
        <w:jc w:val="center"/>
        <w:rPr>
          <w:b/>
        </w:rPr>
      </w:pPr>
    </w:p>
    <w:p w14:paraId="6D42F5B2" w14:textId="77777777" w:rsidR="00C3432B" w:rsidRDefault="00B31CFD">
      <w:pPr>
        <w:jc w:val="center"/>
        <w:rPr>
          <w:b/>
        </w:rPr>
      </w:pPr>
      <w:r>
        <w:rPr>
          <w:b/>
        </w:rPr>
        <w:t>Článek VII.</w:t>
      </w:r>
    </w:p>
    <w:p w14:paraId="3CD8A925" w14:textId="77777777" w:rsidR="00C3432B" w:rsidRDefault="00B31CFD">
      <w:pPr>
        <w:jc w:val="center"/>
        <w:rPr>
          <w:b/>
        </w:rPr>
      </w:pPr>
      <w:r>
        <w:rPr>
          <w:b/>
        </w:rPr>
        <w:t>Ukončení smlouvy</w:t>
      </w:r>
    </w:p>
    <w:p w14:paraId="5EDDD777" w14:textId="77777777" w:rsidR="00C3432B" w:rsidRDefault="00C3432B">
      <w:pPr>
        <w:jc w:val="center"/>
        <w:rPr>
          <w:b/>
        </w:rPr>
      </w:pPr>
    </w:p>
    <w:p w14:paraId="7F9FE710" w14:textId="77777777" w:rsidR="00C3432B" w:rsidRDefault="00B31CFD">
      <w:pPr>
        <w:numPr>
          <w:ilvl w:val="0"/>
          <w:numId w:val="7"/>
        </w:numPr>
        <w:jc w:val="both"/>
      </w:pPr>
      <w:r>
        <w:t>Smluvní vztah založený touto smlouvou lze ukončit na základě písemné dohody smluvních stran nebo výpovědí.</w:t>
      </w:r>
    </w:p>
    <w:p w14:paraId="3470542A" w14:textId="77777777" w:rsidR="00C3432B" w:rsidRDefault="00C3432B">
      <w:pPr>
        <w:ind w:left="360"/>
        <w:jc w:val="both"/>
      </w:pPr>
    </w:p>
    <w:p w14:paraId="545992C4" w14:textId="77777777" w:rsidR="00C3432B" w:rsidRDefault="00B31CFD">
      <w:pPr>
        <w:numPr>
          <w:ilvl w:val="0"/>
          <w:numId w:val="7"/>
        </w:numPr>
        <w:jc w:val="both"/>
      </w:pPr>
      <w:r>
        <w:t>Poskytovatel finanční podpory může ukončit smluvní vztah výpovědí z následujících důvodů:</w:t>
      </w:r>
    </w:p>
    <w:p w14:paraId="0B605C4C" w14:textId="77777777" w:rsidR="00C3432B" w:rsidRDefault="00B31CFD">
      <w:pPr>
        <w:numPr>
          <w:ilvl w:val="1"/>
          <w:numId w:val="7"/>
        </w:numPr>
        <w:pBdr>
          <w:top w:val="nil"/>
          <w:left w:val="nil"/>
          <w:bottom w:val="nil"/>
          <w:right w:val="nil"/>
          <w:between w:val="nil"/>
        </w:pBdr>
        <w:tabs>
          <w:tab w:val="left" w:pos="709"/>
        </w:tabs>
        <w:jc w:val="both"/>
      </w:pPr>
      <w:r>
        <w:rPr>
          <w:color w:val="000000"/>
        </w:rPr>
        <w:t>příjemci registrující orgán zrušil registraci sociální služby, na niž je finanční podpora poskytnuta,</w:t>
      </w:r>
    </w:p>
    <w:p w14:paraId="0AC18317" w14:textId="77777777" w:rsidR="00C3432B" w:rsidRDefault="00B31CFD">
      <w:pPr>
        <w:numPr>
          <w:ilvl w:val="1"/>
          <w:numId w:val="7"/>
        </w:numPr>
        <w:pBdr>
          <w:top w:val="nil"/>
          <w:left w:val="nil"/>
          <w:bottom w:val="nil"/>
          <w:right w:val="nil"/>
          <w:between w:val="nil"/>
        </w:pBdr>
        <w:tabs>
          <w:tab w:val="left" w:pos="709"/>
        </w:tabs>
        <w:jc w:val="both"/>
      </w:pPr>
      <w:r>
        <w:rPr>
          <w:color w:val="000000"/>
        </w:rPr>
        <w:t>orgán veřejné moci uložil příjemci povinnost spočívající ve významném omezení nebo zákazu poskytování služby, na niž je finanční podpora poskytnuta,</w:t>
      </w:r>
    </w:p>
    <w:p w14:paraId="3CCEB4AA" w14:textId="77777777" w:rsidR="00C3432B" w:rsidRDefault="00B31CFD">
      <w:pPr>
        <w:numPr>
          <w:ilvl w:val="1"/>
          <w:numId w:val="7"/>
        </w:numPr>
        <w:pBdr>
          <w:top w:val="nil"/>
          <w:left w:val="nil"/>
          <w:bottom w:val="nil"/>
          <w:right w:val="nil"/>
          <w:between w:val="nil"/>
        </w:pBdr>
        <w:tabs>
          <w:tab w:val="left" w:pos="709"/>
        </w:tabs>
        <w:jc w:val="both"/>
      </w:pPr>
      <w:r>
        <w:rPr>
          <w:color w:val="000000"/>
        </w:rPr>
        <w:t>příjemce uvedl nepravdivé, neúplné nebo zkreslené údaje, které byly podkladem pro výpočet finanční podpory.</w:t>
      </w:r>
    </w:p>
    <w:p w14:paraId="60F5B725" w14:textId="77777777" w:rsidR="00C3432B" w:rsidRDefault="00C3432B">
      <w:pPr>
        <w:ind w:left="360"/>
        <w:jc w:val="both"/>
      </w:pPr>
    </w:p>
    <w:p w14:paraId="4D7FFB08" w14:textId="77777777" w:rsidR="00C3432B" w:rsidRDefault="00B31CFD">
      <w:pPr>
        <w:numPr>
          <w:ilvl w:val="0"/>
          <w:numId w:val="7"/>
        </w:numPr>
        <w:jc w:val="both"/>
      </w:pPr>
      <w:r>
        <w:t xml:space="preserve">V případě ukončení smluvního vztahu výpovědí poskytovatelem finanční podpory </w:t>
      </w:r>
      <w:r>
        <w:br/>
        <w:t xml:space="preserve">dle odst. 2 tohoto článku, je příjemce povinen </w:t>
      </w:r>
      <w:r>
        <w:rPr>
          <w:i/>
        </w:rPr>
        <w:t>prostřednictvím svého zřizovatele</w:t>
      </w:r>
      <w:r>
        <w:t xml:space="preserve"> vrátit na </w:t>
      </w:r>
      <w:r>
        <w:lastRenderedPageBreak/>
        <w:t>účet poskytovatele do 15 kalendářních dnů od ukončení smluvního vztahu celou částku poskytnuté finanční podpory. Za provedení vratky se považuje připsání na účet poskytovatele.</w:t>
      </w:r>
    </w:p>
    <w:p w14:paraId="41CE2DA9" w14:textId="77777777" w:rsidR="00C3432B" w:rsidRDefault="00C3432B">
      <w:pPr>
        <w:ind w:left="360"/>
        <w:jc w:val="both"/>
      </w:pPr>
    </w:p>
    <w:p w14:paraId="1DBA7860" w14:textId="77777777" w:rsidR="00C3432B" w:rsidRDefault="00B31CFD">
      <w:pPr>
        <w:numPr>
          <w:ilvl w:val="0"/>
          <w:numId w:val="7"/>
        </w:numPr>
        <w:jc w:val="both"/>
      </w:pPr>
      <w:r>
        <w:t xml:space="preserve">V případě ukončení smluvního vztahu dohodou nebo výpovědí ze strany příjemce je příjemce </w:t>
      </w:r>
      <w:r>
        <w:rPr>
          <w:i/>
        </w:rPr>
        <w:t>prostřednictvím svého zřizovatele</w:t>
      </w:r>
      <w:r>
        <w:t xml:space="preserve"> povinen vrátit na účet poskytovatele do 15 kalendářních dnů od ukončení smluvního vztahu poměrnou část finanční podpory za všechna kalendářní čtvrtletí příslušného roku následující po doručení výpovědi poskytovateli nebo uzavření dohody o ukončení smlouvy. Za provedení vratky se považuje připsání na účet poskytovatele.</w:t>
      </w:r>
    </w:p>
    <w:p w14:paraId="15A8B566" w14:textId="77777777" w:rsidR="00C3432B" w:rsidRDefault="00C3432B">
      <w:pPr>
        <w:ind w:left="360"/>
        <w:jc w:val="both"/>
      </w:pPr>
    </w:p>
    <w:p w14:paraId="0443B837" w14:textId="77777777" w:rsidR="00C3432B" w:rsidRDefault="00B31CFD">
      <w:pPr>
        <w:numPr>
          <w:ilvl w:val="0"/>
          <w:numId w:val="7"/>
        </w:numPr>
        <w:jc w:val="both"/>
      </w:pPr>
      <w:r>
        <w:t xml:space="preserve">Výpověď je povinně písemná a výpovědní lhůta, činící 14 kalendářních dnů, počíná plynout 1. dnem následujícího kalendářního měsíce, v němž byla druhé smluvní straně doručena. Smluvní strany se dohodly, že zásilky odeslané doporučenou poštou na adresy uvedené v záhlaví této smlouvy, popř. změněné písemným oznámením druhé straně, se považují za doručené třetím dnem ode dne jejich odeslání, a to i v případě, že adresát odmítne zásilku převzít, nevyzvedne si ji v uvedené lhůtě, nebo nebude na uvedené adrese zastižen, a to z jakéhokoliv důvodu. </w:t>
      </w:r>
    </w:p>
    <w:p w14:paraId="34FEC543" w14:textId="77777777" w:rsidR="00C3432B" w:rsidRDefault="00C3432B">
      <w:pPr>
        <w:ind w:left="360"/>
        <w:jc w:val="both"/>
      </w:pPr>
    </w:p>
    <w:p w14:paraId="2CE2666B" w14:textId="77777777" w:rsidR="00C3432B" w:rsidRDefault="00B31CFD">
      <w:pPr>
        <w:numPr>
          <w:ilvl w:val="0"/>
          <w:numId w:val="7"/>
        </w:numPr>
        <w:jc w:val="both"/>
      </w:pPr>
      <w:r>
        <w:t>Ve výpovědní lhůtě poskytovatel pozastaví uvolňování finančních prostředků.</w:t>
      </w:r>
    </w:p>
    <w:p w14:paraId="047FF0DD" w14:textId="77777777" w:rsidR="00C3432B" w:rsidRDefault="00C3432B">
      <w:pPr>
        <w:jc w:val="center"/>
        <w:rPr>
          <w:b/>
        </w:rPr>
      </w:pPr>
    </w:p>
    <w:p w14:paraId="3B480788" w14:textId="77777777" w:rsidR="00C3432B" w:rsidRDefault="00C3432B">
      <w:pPr>
        <w:jc w:val="center"/>
        <w:rPr>
          <w:b/>
        </w:rPr>
      </w:pPr>
    </w:p>
    <w:p w14:paraId="5555BD8D" w14:textId="77777777" w:rsidR="00C3432B" w:rsidRDefault="00B31CFD">
      <w:pPr>
        <w:jc w:val="center"/>
        <w:rPr>
          <w:b/>
        </w:rPr>
      </w:pPr>
      <w:r>
        <w:rPr>
          <w:b/>
        </w:rPr>
        <w:t>Článek VIII.</w:t>
      </w:r>
    </w:p>
    <w:p w14:paraId="5555BF8F" w14:textId="77777777" w:rsidR="00C3432B" w:rsidRDefault="00B31CFD">
      <w:pPr>
        <w:jc w:val="center"/>
        <w:rPr>
          <w:b/>
        </w:rPr>
      </w:pPr>
      <w:r>
        <w:rPr>
          <w:b/>
        </w:rPr>
        <w:t>Závěrečná ustanovení</w:t>
      </w:r>
    </w:p>
    <w:p w14:paraId="55A2BC05" w14:textId="77777777" w:rsidR="00C3432B" w:rsidRDefault="00C3432B">
      <w:pPr>
        <w:jc w:val="center"/>
        <w:rPr>
          <w:b/>
        </w:rPr>
      </w:pPr>
    </w:p>
    <w:p w14:paraId="5F13FB4F" w14:textId="77777777" w:rsidR="00C3432B" w:rsidRDefault="00B31CFD">
      <w:pPr>
        <w:numPr>
          <w:ilvl w:val="0"/>
          <w:numId w:val="8"/>
        </w:numPr>
        <w:jc w:val="both"/>
      </w:pPr>
      <w:r>
        <w:t>Není-li v této smlouvě uvedeno jinak, je k jednání podle této smlouvy jménem poskytovatele oprávněn pověřený zaměstnanec Jihomoravského kraje. Toto ustanovení se nevztahuje na podpisy dodatků k této smlouvě a na jednání směřující k ukončení platnosti či účinnosti této smlouvy.</w:t>
      </w:r>
    </w:p>
    <w:p w14:paraId="1C9CEA55" w14:textId="77777777" w:rsidR="00C3432B" w:rsidRDefault="00C3432B">
      <w:pPr>
        <w:jc w:val="both"/>
        <w:rPr>
          <w:b/>
        </w:rPr>
      </w:pPr>
    </w:p>
    <w:p w14:paraId="4AD6702E" w14:textId="77777777" w:rsidR="00C3432B" w:rsidRDefault="00B31CFD">
      <w:pPr>
        <w:numPr>
          <w:ilvl w:val="0"/>
          <w:numId w:val="8"/>
        </w:numPr>
        <w:jc w:val="both"/>
      </w:pPr>
      <w:r>
        <w:t xml:space="preserve">Jakékoli změny této smlouvy, vyjma změn týkajících se údajů uvedených v záhlaví této smlouvy, lze provádět pouze formou písemných, postupně číslovaných, dodatků na základě dohody všech smluvních stran. Při změně čísla účtu </w:t>
      </w:r>
      <w:r>
        <w:rPr>
          <w:i/>
        </w:rPr>
        <w:t>příjemce/ příjemcova zřizovatele</w:t>
      </w:r>
      <w:r>
        <w:t>, na který má být finanční podpora zaslána, je příjemce povinen předložit nebo zaslat žádost o zaslání finanční podpory na nové číslo účtu spolu s kopií smlouvy o běžném účtu nebo potvrzení banky o existenci účtu žadatele, na který má být finanční podpora poukázána, která bude obsahovat číslo nového účtu. Změny smlouvy v jiné než písemné formě a bez předchozího schválení Zastupitelstva Jihomoravského kraje jsou vyloučeny.</w:t>
      </w:r>
    </w:p>
    <w:p w14:paraId="1F9A827C" w14:textId="77777777" w:rsidR="00C3432B" w:rsidRDefault="00C3432B">
      <w:pPr>
        <w:jc w:val="both"/>
      </w:pPr>
    </w:p>
    <w:p w14:paraId="058C867F" w14:textId="77777777" w:rsidR="00C3432B" w:rsidRPr="00E95C37" w:rsidRDefault="00B31CFD">
      <w:pPr>
        <w:numPr>
          <w:ilvl w:val="0"/>
          <w:numId w:val="8"/>
        </w:numPr>
        <w:jc w:val="both"/>
      </w:pPr>
      <w:r w:rsidRPr="00E95C37">
        <w:t>Příjemce podpisem této smlouvy stvrzuje, že:</w:t>
      </w:r>
    </w:p>
    <w:p w14:paraId="7B10797E" w14:textId="77777777" w:rsidR="00C3432B" w:rsidRPr="00E95C37" w:rsidRDefault="00B31CFD">
      <w:pPr>
        <w:numPr>
          <w:ilvl w:val="1"/>
          <w:numId w:val="8"/>
        </w:numPr>
        <w:pBdr>
          <w:top w:val="nil"/>
          <w:left w:val="nil"/>
          <w:bottom w:val="nil"/>
          <w:right w:val="nil"/>
          <w:between w:val="nil"/>
        </w:pBdr>
        <w:tabs>
          <w:tab w:val="left" w:pos="0"/>
        </w:tabs>
        <w:jc w:val="both"/>
        <w:rPr>
          <w:strike/>
          <w:color w:val="000000"/>
          <w:sz w:val="16"/>
          <w:szCs w:val="16"/>
        </w:rPr>
      </w:pPr>
      <w:r w:rsidRPr="00E95C37">
        <w:rPr>
          <w:color w:val="000000"/>
        </w:rPr>
        <w:t>má vypořádány veškeré závazky (dluhy) vůči Jihomoravskému kraji vzniklé ze samostatné i přenesené působnosti kraje, které nabyly právní moci a jsou splatné (tj. zejména provedl včasnou úhradu všech splatných odvodů a penále za porušení rozpočtové kázně)</w:t>
      </w:r>
      <w:r w:rsidRPr="00E95C37">
        <w:rPr>
          <w:color w:val="000000"/>
          <w:sz w:val="16"/>
          <w:szCs w:val="16"/>
        </w:rPr>
        <w:t>;</w:t>
      </w:r>
    </w:p>
    <w:p w14:paraId="4211E24A" w14:textId="77777777" w:rsidR="00C3432B" w:rsidRPr="00E95C37" w:rsidRDefault="00B31CFD">
      <w:pPr>
        <w:numPr>
          <w:ilvl w:val="1"/>
          <w:numId w:val="8"/>
        </w:numPr>
        <w:pBdr>
          <w:top w:val="nil"/>
          <w:left w:val="nil"/>
          <w:bottom w:val="nil"/>
          <w:right w:val="nil"/>
          <w:between w:val="nil"/>
        </w:pBdr>
        <w:tabs>
          <w:tab w:val="left" w:pos="0"/>
        </w:tabs>
        <w:jc w:val="both"/>
        <w:rPr>
          <w:strike/>
          <w:color w:val="000000"/>
        </w:rPr>
      </w:pPr>
      <w:r w:rsidRPr="00E95C37">
        <w:rPr>
          <w:color w:val="000000"/>
        </w:rPr>
        <w:t>nemá neuhrazené závazky po lhůtě splatnosti vůči orgánům veřejné správy České republiky, Evropské unie nebo některého z jejích členských států, dále zdravotním pojišťovnám a orgánům, poskytujícím finanční prostředky na projekty spolufinancované z rozpočtu EU;</w:t>
      </w:r>
    </w:p>
    <w:p w14:paraId="4323131D" w14:textId="77777777" w:rsidR="00C3432B" w:rsidRPr="00E95C37" w:rsidRDefault="00B31CFD">
      <w:pPr>
        <w:numPr>
          <w:ilvl w:val="1"/>
          <w:numId w:val="8"/>
        </w:numPr>
        <w:pBdr>
          <w:top w:val="nil"/>
          <w:left w:val="nil"/>
          <w:bottom w:val="nil"/>
          <w:right w:val="nil"/>
          <w:between w:val="nil"/>
        </w:pBdr>
        <w:tabs>
          <w:tab w:val="left" w:pos="0"/>
        </w:tabs>
        <w:jc w:val="both"/>
        <w:rPr>
          <w:strike/>
          <w:color w:val="000000"/>
        </w:rPr>
      </w:pPr>
      <w:r w:rsidRPr="00E95C37">
        <w:rPr>
          <w:color w:val="000000"/>
        </w:rPr>
        <w:t xml:space="preserve">nenachází se, podle zákona č. 182/2006 Sb., o úpadku a způsobech jeho řešení (insolvenční zákon), ve znění pozdějších předpisů, v úpadku a nedošlo v jeho případě </w:t>
      </w:r>
      <w:r w:rsidRPr="00E95C37">
        <w:rPr>
          <w:color w:val="000000"/>
        </w:rPr>
        <w:lastRenderedPageBreak/>
        <w:t>k podání insolvenčního návrhu, ani tento návrh sám nepodal a nebylo vydáno rozhodnutí o úpadku, a to i za období tří let před podáním žádosti;</w:t>
      </w:r>
    </w:p>
    <w:p w14:paraId="33A11E65" w14:textId="77777777" w:rsidR="00C3432B" w:rsidRPr="00E95C37" w:rsidRDefault="00B31CFD">
      <w:pPr>
        <w:numPr>
          <w:ilvl w:val="1"/>
          <w:numId w:val="8"/>
        </w:numPr>
        <w:pBdr>
          <w:top w:val="nil"/>
          <w:left w:val="nil"/>
          <w:bottom w:val="nil"/>
          <w:right w:val="nil"/>
          <w:between w:val="nil"/>
        </w:pBdr>
        <w:tabs>
          <w:tab w:val="left" w:pos="0"/>
        </w:tabs>
        <w:jc w:val="both"/>
        <w:rPr>
          <w:strike/>
          <w:color w:val="000000"/>
        </w:rPr>
      </w:pPr>
      <w:r w:rsidRPr="00E95C37">
        <w:rPr>
          <w:color w:val="000000"/>
        </w:rPr>
        <w:t>nenachází se v procesu zrušení bez právního nástupce (např. likvidace, zrušení nebo zánik živnostenského oprávnění), ani není v procesu přeměny (např. sloučení, splynutí, rozdělení obchodní společnosti);</w:t>
      </w:r>
    </w:p>
    <w:p w14:paraId="4717E0E2" w14:textId="77777777" w:rsidR="00C3432B" w:rsidRPr="00E95C37" w:rsidRDefault="00B31CFD">
      <w:pPr>
        <w:numPr>
          <w:ilvl w:val="1"/>
          <w:numId w:val="8"/>
        </w:numPr>
        <w:pBdr>
          <w:top w:val="nil"/>
          <w:left w:val="nil"/>
          <w:bottom w:val="nil"/>
          <w:right w:val="nil"/>
          <w:between w:val="nil"/>
        </w:pBdr>
        <w:tabs>
          <w:tab w:val="left" w:pos="0"/>
        </w:tabs>
        <w:jc w:val="both"/>
        <w:rPr>
          <w:strike/>
          <w:color w:val="000000"/>
        </w:rPr>
      </w:pPr>
      <w:r w:rsidRPr="00E95C37">
        <w:rPr>
          <w:color w:val="000000"/>
        </w:rPr>
        <w:t>nebyl mu soudem nebo správním orgánem uložen zákaz činnosti nebo zrušeno oprávnění k činnosti týkající se jeho předmětu podnikání a/nebo související s činností, na kterou má být poskytována finanční podpora;</w:t>
      </w:r>
    </w:p>
    <w:p w14:paraId="7A1B0FEC" w14:textId="77777777" w:rsidR="00C3432B" w:rsidRPr="00E95C37" w:rsidRDefault="00B31CFD">
      <w:pPr>
        <w:numPr>
          <w:ilvl w:val="1"/>
          <w:numId w:val="8"/>
        </w:numPr>
        <w:pBdr>
          <w:top w:val="nil"/>
          <w:left w:val="nil"/>
          <w:bottom w:val="nil"/>
          <w:right w:val="nil"/>
          <w:between w:val="nil"/>
        </w:pBdr>
        <w:tabs>
          <w:tab w:val="left" w:pos="0"/>
        </w:tabs>
        <w:jc w:val="both"/>
        <w:rPr>
          <w:strike/>
          <w:color w:val="000000"/>
        </w:rPr>
      </w:pPr>
      <w:r w:rsidRPr="00E95C37">
        <w:rPr>
          <w:color w:val="000000"/>
        </w:rPr>
        <w:t>vůči němu (příp. vůči jehož majetku) není navrhováno ani vedeno řízení o výkonu soudního či správního rozhodnutí ani navrhována či prováděna exekuce;</w:t>
      </w:r>
    </w:p>
    <w:p w14:paraId="7B3EB80F" w14:textId="77777777" w:rsidR="00C3432B" w:rsidRPr="00E95C37" w:rsidRDefault="00B31CFD">
      <w:pPr>
        <w:numPr>
          <w:ilvl w:val="1"/>
          <w:numId w:val="8"/>
        </w:numPr>
        <w:pBdr>
          <w:top w:val="nil"/>
          <w:left w:val="nil"/>
          <w:bottom w:val="nil"/>
          <w:right w:val="nil"/>
          <w:between w:val="nil"/>
        </w:pBdr>
        <w:tabs>
          <w:tab w:val="left" w:pos="0"/>
        </w:tabs>
        <w:jc w:val="both"/>
        <w:rPr>
          <w:strike/>
          <w:color w:val="000000"/>
        </w:rPr>
      </w:pPr>
      <w:r w:rsidRPr="00E95C37">
        <w:rPr>
          <w:color w:val="000000"/>
        </w:rPr>
        <w:t xml:space="preserve">nemá v rejstříku trestů záznam o pravomocném odsouzení pro trestný čin, jehož skutková podstata souvisí s jeho předmětem podnikání, paděláním či pozměňováním veřejné listiny nebo úplatkářstvím, nebo pro trestný čin hospodářský anebo trestný čin proti majetku podle hlavy druhé a deváté části druhé zákona č. 140/1961 Sb., trestní zákon, ve znění pozdějších předpisů, či podle hlav páté a šesté části druhé zákona č. 40/2009 Sb., trestní zákoník, ve znění pozdějších předpisů, ani proti němu nebylo v souvislosti s takovým trestným činem zahájeno trestní stíhání podle zákona č. 141/1961 Sb., o trestním řízení soudním (trestní řád), ve znění pozdějších předpisů; nemá v rejstříku trestů záznam o pravomocném odsouzení pro trestný čin dle zákona </w:t>
      </w:r>
      <w:r w:rsidRPr="00E95C37">
        <w:rPr>
          <w:color w:val="000000"/>
        </w:rPr>
        <w:br/>
        <w:t>č. 418/2011 Sb., o trestní odpovědnosti právnických osob a řízení proti nim, ve znění pozdějších předpisů, a to žádná osoba dle ustanovení § 8 odst. 1 tohoto zákona; prohlášení podle tohoto ustanovení se týká také všech osob, které obdržely plnou moc za účelem zastupování právnické osoby pro účely podání žádosti a uzavření a realizace (této) smlouvy o poskytnutí finanční podpory.</w:t>
      </w:r>
    </w:p>
    <w:p w14:paraId="302803DF" w14:textId="77777777" w:rsidR="00C3432B" w:rsidRDefault="00C3432B">
      <w:pPr>
        <w:pBdr>
          <w:top w:val="nil"/>
          <w:left w:val="nil"/>
          <w:bottom w:val="nil"/>
          <w:right w:val="nil"/>
          <w:between w:val="nil"/>
        </w:pBdr>
        <w:ind w:left="708"/>
        <w:rPr>
          <w:color w:val="000000"/>
        </w:rPr>
      </w:pPr>
    </w:p>
    <w:p w14:paraId="0A29558F" w14:textId="77777777" w:rsidR="00C3432B" w:rsidRDefault="00B31CFD">
      <w:pPr>
        <w:numPr>
          <w:ilvl w:val="0"/>
          <w:numId w:val="8"/>
        </w:numPr>
        <w:jc w:val="both"/>
      </w:pPr>
      <w:r>
        <w:t>Tato smlouva je vyhotovena v jednom stejnopise v elektronické podobě.</w:t>
      </w:r>
    </w:p>
    <w:p w14:paraId="6EC416BA" w14:textId="77777777" w:rsidR="00C3432B" w:rsidRDefault="00C3432B">
      <w:pPr>
        <w:ind w:left="360"/>
        <w:jc w:val="both"/>
      </w:pPr>
    </w:p>
    <w:p w14:paraId="73A8DE38" w14:textId="77777777" w:rsidR="00C3432B" w:rsidRDefault="00B31CFD">
      <w:pPr>
        <w:numPr>
          <w:ilvl w:val="0"/>
          <w:numId w:val="8"/>
        </w:numPr>
        <w:jc w:val="both"/>
      </w:pPr>
      <w:r>
        <w:t>Smluvní strany prohlašují, že Pravidla mají k dispozici. Příjemce se zavazuje, že Pravidla bude při realizaci Služby dodržovat.</w:t>
      </w:r>
    </w:p>
    <w:p w14:paraId="306205E7" w14:textId="77777777" w:rsidR="00C3432B" w:rsidRDefault="00C3432B">
      <w:pPr>
        <w:pBdr>
          <w:top w:val="nil"/>
          <w:left w:val="nil"/>
          <w:bottom w:val="nil"/>
          <w:right w:val="nil"/>
          <w:between w:val="nil"/>
        </w:pBdr>
        <w:ind w:left="708"/>
        <w:rPr>
          <w:color w:val="000000"/>
        </w:rPr>
      </w:pPr>
    </w:p>
    <w:p w14:paraId="3B8936A0" w14:textId="77777777" w:rsidR="00C3432B" w:rsidRDefault="00B31CFD">
      <w:pPr>
        <w:numPr>
          <w:ilvl w:val="0"/>
          <w:numId w:val="8"/>
        </w:numPr>
        <w:pBdr>
          <w:top w:val="nil"/>
          <w:left w:val="nil"/>
          <w:bottom w:val="nil"/>
          <w:right w:val="nil"/>
          <w:between w:val="nil"/>
        </w:pBdr>
        <w:jc w:val="both"/>
      </w:pPr>
      <w:r>
        <w:rPr>
          <w:color w:val="000000"/>
        </w:rPr>
        <w:t>V případě rozporného ustanovení textu Dotačního programu a smlouvy, se použije ustanovení smlouvy. V případě rozporného ustanovení textu Pravidel a smlouvy, se použije ustanovení smlouvy.</w:t>
      </w:r>
    </w:p>
    <w:p w14:paraId="1A016B73" w14:textId="77777777" w:rsidR="00C3432B" w:rsidRDefault="00C3432B">
      <w:pPr>
        <w:ind w:left="360"/>
        <w:jc w:val="both"/>
      </w:pPr>
    </w:p>
    <w:p w14:paraId="4383CDA7" w14:textId="77777777" w:rsidR="00C3432B" w:rsidRDefault="00B31CFD">
      <w:pPr>
        <w:numPr>
          <w:ilvl w:val="0"/>
          <w:numId w:val="8"/>
        </w:numPr>
        <w:jc w:val="both"/>
      </w:pPr>
      <w:r>
        <w:t>Smluvní strany prohlašují, že při plnění podmínek dle této smlouvy budou postupovat v souladu s pravidly týkajícími se veřejné podpory.</w:t>
      </w:r>
    </w:p>
    <w:p w14:paraId="32756652" w14:textId="77777777" w:rsidR="00C3432B" w:rsidRDefault="00C3432B">
      <w:pPr>
        <w:ind w:left="360"/>
        <w:jc w:val="both"/>
      </w:pPr>
    </w:p>
    <w:p w14:paraId="5CE32BC8" w14:textId="77777777" w:rsidR="00C3432B" w:rsidRDefault="00B31CFD">
      <w:pPr>
        <w:numPr>
          <w:ilvl w:val="0"/>
          <w:numId w:val="8"/>
        </w:numPr>
        <w:jc w:val="both"/>
      </w:pPr>
      <w:r>
        <w:t>Smluvní strany prohlašují, že tato smlouva byla sepsána na základě pravdivých údajů, podle jejich svobodné a vážné vůle, a na důkaz toho připojují své podpisy.</w:t>
      </w:r>
    </w:p>
    <w:p w14:paraId="12138940" w14:textId="77777777" w:rsidR="00C3432B" w:rsidRDefault="00C3432B">
      <w:pPr>
        <w:ind w:left="360"/>
        <w:jc w:val="both"/>
      </w:pPr>
    </w:p>
    <w:p w14:paraId="12851DD1" w14:textId="1F11B69B" w:rsidR="00C3432B" w:rsidRDefault="00B31CFD">
      <w:pPr>
        <w:numPr>
          <w:ilvl w:val="0"/>
          <w:numId w:val="8"/>
        </w:numPr>
        <w:jc w:val="both"/>
      </w:pPr>
      <w:r>
        <w:t>Příjemce svým podpisem stvrzuje správnost údajů uvedených v záhlaví této smlouvy, především pak název, sídlo, IČ</w:t>
      </w:r>
      <w:r w:rsidR="000D021C">
        <w:t>O</w:t>
      </w:r>
      <w:r>
        <w:t xml:space="preserve"> a číslo účtu.</w:t>
      </w:r>
    </w:p>
    <w:p w14:paraId="17D58BEF" w14:textId="77777777" w:rsidR="00C3432B" w:rsidRDefault="00C3432B">
      <w:pPr>
        <w:ind w:left="360"/>
        <w:jc w:val="both"/>
      </w:pPr>
    </w:p>
    <w:p w14:paraId="7665FB5B" w14:textId="77777777" w:rsidR="00C3432B" w:rsidRDefault="00B31CFD">
      <w:pPr>
        <w:numPr>
          <w:ilvl w:val="0"/>
          <w:numId w:val="8"/>
        </w:numPr>
        <w:pBdr>
          <w:top w:val="nil"/>
          <w:left w:val="nil"/>
          <w:bottom w:val="nil"/>
          <w:right w:val="nil"/>
          <w:between w:val="nil"/>
        </w:pBdr>
        <w:jc w:val="both"/>
        <w:rPr>
          <w:i/>
          <w:color w:val="000000"/>
        </w:rPr>
      </w:pPr>
      <w:r>
        <w:rPr>
          <w:i/>
          <w:color w:val="000000"/>
        </w:rPr>
        <w:t>Tato smlouva nabývá platnosti a účinnosti dnem podpisu všemi smluvními stranami. / Tato smlouva nabývá platnosti dnem podpisu všemi smluvními stranami a účinnosti dnem uveřejnění v registru smluv dle zákona č. 340/2015 Sb., o zvláštních podmínkách účinnosti některých smluv (zákon o registru smluv), ve znění pozdějších předpisů.</w:t>
      </w:r>
    </w:p>
    <w:p w14:paraId="4168C05A" w14:textId="77777777" w:rsidR="00C3432B" w:rsidRDefault="00C3432B">
      <w:pPr>
        <w:pBdr>
          <w:top w:val="nil"/>
          <w:left w:val="nil"/>
          <w:bottom w:val="nil"/>
          <w:right w:val="nil"/>
          <w:between w:val="nil"/>
        </w:pBdr>
        <w:ind w:left="708"/>
        <w:rPr>
          <w:i/>
          <w:color w:val="000000"/>
        </w:rPr>
      </w:pPr>
    </w:p>
    <w:p w14:paraId="6AA824EB" w14:textId="77777777" w:rsidR="00C3432B" w:rsidRDefault="00B31CFD">
      <w:pPr>
        <w:numPr>
          <w:ilvl w:val="0"/>
          <w:numId w:val="8"/>
        </w:numPr>
        <w:jc w:val="both"/>
        <w:rPr>
          <w:i/>
        </w:rPr>
      </w:pPr>
      <w:r>
        <w:rPr>
          <w:i/>
        </w:rPr>
        <w:lastRenderedPageBreak/>
        <w:t>Smlouva podléhá uveřejnění v registru smluv/na úřední desce umožňující dálkový přístup. Smluvní strany se dohodly, že návrh na uveřejnění smlouvy v registru smluv podá poskytovatel.</w:t>
      </w:r>
    </w:p>
    <w:p w14:paraId="4F9D3E9C" w14:textId="77777777" w:rsidR="00C3432B" w:rsidRDefault="00C3432B">
      <w:pPr>
        <w:jc w:val="both"/>
        <w:rPr>
          <w:i/>
        </w:rPr>
      </w:pPr>
    </w:p>
    <w:p w14:paraId="5E77CE72" w14:textId="77777777" w:rsidR="00C3432B" w:rsidRDefault="00C3432B">
      <w:pPr>
        <w:ind w:left="360"/>
        <w:jc w:val="both"/>
        <w:rPr>
          <w:i/>
        </w:rPr>
      </w:pPr>
    </w:p>
    <w:p w14:paraId="3537DB35" w14:textId="77777777" w:rsidR="00C3432B" w:rsidRDefault="00B31CFD">
      <w:pPr>
        <w:keepNext/>
        <w:keepLines/>
        <w:jc w:val="both"/>
      </w:pPr>
      <w:r>
        <w:rPr>
          <w:b/>
        </w:rPr>
        <w:t>Doložka podle § 23 zákona č. 129/2000 Sb., o krajích (krajské zřízení), ve znění pozdějších předpisů</w:t>
      </w:r>
    </w:p>
    <w:p w14:paraId="3AE15A65" w14:textId="77777777" w:rsidR="00C3432B" w:rsidRDefault="00C3432B">
      <w:pPr>
        <w:keepNext/>
        <w:keepLines/>
        <w:jc w:val="both"/>
      </w:pPr>
    </w:p>
    <w:p w14:paraId="72559BDF" w14:textId="4827F11D" w:rsidR="00C3432B" w:rsidRDefault="00B31CFD">
      <w:pPr>
        <w:keepNext/>
        <w:keepLines/>
        <w:jc w:val="both"/>
      </w:pPr>
      <w:r>
        <w:t>O poskytnutí finanční podpory rozhodlo Zastupitelstvo Jihomoravského kraje v souladu s ustanovením §</w:t>
      </w:r>
      <w:proofErr w:type="gramStart"/>
      <w:r>
        <w:t xml:space="preserve"> ….</w:t>
      </w:r>
      <w:proofErr w:type="gramEnd"/>
      <w:r>
        <w:t>. zákona č. 129/2000 Sb., o krajích (krajské zřízení), ve znění pozdějších předpisů, na svém ... zasedání konaném dne … usnesením č. ….</w:t>
      </w:r>
    </w:p>
    <w:p w14:paraId="5949A947" w14:textId="77777777" w:rsidR="00C3432B" w:rsidRDefault="00C3432B">
      <w:pPr>
        <w:ind w:left="360" w:hanging="360"/>
        <w:jc w:val="both"/>
        <w:rPr>
          <w:i/>
        </w:rPr>
      </w:pPr>
    </w:p>
    <w:p w14:paraId="79EFFEF4" w14:textId="77777777" w:rsidR="00C3432B" w:rsidRDefault="00C3432B">
      <w:pPr>
        <w:ind w:left="360" w:hanging="360"/>
        <w:jc w:val="both"/>
        <w:rPr>
          <w:i/>
        </w:rPr>
      </w:pPr>
    </w:p>
    <w:p w14:paraId="0714C1A4" w14:textId="77777777" w:rsidR="00C3432B" w:rsidRDefault="00B31CFD">
      <w:pPr>
        <w:rPr>
          <w:b/>
          <w:i/>
        </w:rPr>
      </w:pPr>
      <w:r>
        <w:rPr>
          <w:b/>
          <w:i/>
        </w:rPr>
        <w:t>Doložka podle § 41 zákona č. 128/2000 Sb., o obcích (obecní zřízení), ve znění pozdějších předpisů</w:t>
      </w:r>
    </w:p>
    <w:p w14:paraId="425572BD" w14:textId="77777777" w:rsidR="00C3432B" w:rsidRDefault="00C3432B">
      <w:pPr>
        <w:rPr>
          <w:b/>
          <w:i/>
        </w:rPr>
      </w:pPr>
    </w:p>
    <w:p w14:paraId="631FA568" w14:textId="77777777" w:rsidR="00C3432B" w:rsidRDefault="00B31CFD">
      <w:pPr>
        <w:jc w:val="both"/>
        <w:rPr>
          <w:i/>
        </w:rPr>
      </w:pPr>
      <w:bookmarkStart w:id="2" w:name="_heading=h.1fob9te" w:colFirst="0" w:colLast="0"/>
      <w:bookmarkEnd w:id="2"/>
      <w:r>
        <w:rPr>
          <w:i/>
        </w:rPr>
        <w:t>Přijetí finanční podpory a smlouvu o poskytnutí finanční podpory schválil/a/o starosta/Rada/Zastupitelstvo obce...................................... v souladu se zákonem č. 128/2000 Sb., o obcích (obecní zřízení), ve znění pozdějších předpisů, na své/m .......... schůzi/zasedání konané/m dne ...................... usnesením č. ...............................</w:t>
      </w:r>
    </w:p>
    <w:p w14:paraId="5019846F" w14:textId="77777777" w:rsidR="00C3432B" w:rsidRDefault="00C3432B">
      <w:pPr>
        <w:jc w:val="both"/>
      </w:pPr>
    </w:p>
    <w:tbl>
      <w:tblPr>
        <w:tblStyle w:val="a0"/>
        <w:tblW w:w="9288" w:type="dxa"/>
        <w:tblInd w:w="-115" w:type="dxa"/>
        <w:tblLayout w:type="fixed"/>
        <w:tblLook w:val="0400" w:firstRow="0" w:lastRow="0" w:firstColumn="0" w:lastColumn="0" w:noHBand="0" w:noVBand="1"/>
      </w:tblPr>
      <w:tblGrid>
        <w:gridCol w:w="9038"/>
        <w:gridCol w:w="250"/>
      </w:tblGrid>
      <w:tr w:rsidR="00C3432B" w14:paraId="4DC261C9" w14:textId="77777777">
        <w:trPr>
          <w:trHeight w:val="337"/>
        </w:trPr>
        <w:tc>
          <w:tcPr>
            <w:tcW w:w="9066" w:type="dxa"/>
          </w:tcPr>
          <w:p w14:paraId="7DFA879D" w14:textId="77777777" w:rsidR="00C3432B" w:rsidRDefault="00C3432B">
            <w:pPr>
              <w:jc w:val="both"/>
              <w:rPr>
                <w:rFonts w:ascii="Calibri" w:eastAsia="Calibri" w:hAnsi="Calibri" w:cs="Calibri"/>
              </w:rPr>
            </w:pPr>
          </w:p>
          <w:p w14:paraId="0F318474" w14:textId="77777777" w:rsidR="00C3432B" w:rsidRDefault="00C3432B">
            <w:pPr>
              <w:jc w:val="both"/>
              <w:rPr>
                <w:rFonts w:ascii="Calibri" w:eastAsia="Calibri" w:hAnsi="Calibri" w:cs="Calibri"/>
              </w:rPr>
            </w:pPr>
          </w:p>
          <w:p w14:paraId="79B317B3" w14:textId="77777777" w:rsidR="00C3432B" w:rsidRDefault="00C3432B">
            <w:pPr>
              <w:jc w:val="both"/>
              <w:rPr>
                <w:rFonts w:ascii="Calibri" w:eastAsia="Calibri" w:hAnsi="Calibri" w:cs="Calibri"/>
              </w:rPr>
            </w:pPr>
          </w:p>
          <w:p w14:paraId="66A12BC1" w14:textId="77777777" w:rsidR="00C3432B" w:rsidRDefault="00C3432B">
            <w:pPr>
              <w:jc w:val="both"/>
              <w:rPr>
                <w:rFonts w:ascii="Calibri" w:eastAsia="Calibri" w:hAnsi="Calibri" w:cs="Calibri"/>
              </w:rPr>
            </w:pPr>
          </w:p>
          <w:p w14:paraId="50188386" w14:textId="77777777" w:rsidR="00C3432B" w:rsidRDefault="00B31CFD">
            <w:pPr>
              <w:tabs>
                <w:tab w:val="center" w:pos="2160"/>
                <w:tab w:val="center" w:pos="7020"/>
              </w:tabs>
              <w:jc w:val="both"/>
            </w:pPr>
            <w:r>
              <w:t>…………………………………….</w:t>
            </w:r>
            <w:r>
              <w:tab/>
              <w:t>………………………………………….</w:t>
            </w:r>
          </w:p>
          <w:tbl>
            <w:tblPr>
              <w:tblStyle w:val="a1"/>
              <w:tblW w:w="9204" w:type="dxa"/>
              <w:tblInd w:w="0" w:type="dxa"/>
              <w:tblLayout w:type="fixed"/>
              <w:tblLook w:val="0400" w:firstRow="0" w:lastRow="0" w:firstColumn="0" w:lastColumn="0" w:noHBand="0" w:noVBand="1"/>
            </w:tblPr>
            <w:tblGrid>
              <w:gridCol w:w="4601"/>
              <w:gridCol w:w="4603"/>
            </w:tblGrid>
            <w:tr w:rsidR="00C3432B" w14:paraId="5C41A718" w14:textId="77777777">
              <w:trPr>
                <w:trHeight w:val="337"/>
              </w:trPr>
              <w:tc>
                <w:tcPr>
                  <w:tcW w:w="4601" w:type="dxa"/>
                </w:tcPr>
                <w:p w14:paraId="577A818C" w14:textId="77777777" w:rsidR="00C3432B" w:rsidRDefault="00B31CFD">
                  <w:r>
                    <w:t xml:space="preserve">            Jihomoravský kraj</w:t>
                  </w:r>
                </w:p>
              </w:tc>
              <w:tc>
                <w:tcPr>
                  <w:tcW w:w="4603" w:type="dxa"/>
                </w:tcPr>
                <w:p w14:paraId="11C8B7D8" w14:textId="77777777" w:rsidR="00C3432B" w:rsidRDefault="00B31CFD">
                  <w:pPr>
                    <w:jc w:val="center"/>
                  </w:pPr>
                  <w:r>
                    <w:t>………</w:t>
                  </w:r>
                </w:p>
              </w:tc>
            </w:tr>
            <w:tr w:rsidR="00C3432B" w14:paraId="5C116317" w14:textId="77777777">
              <w:trPr>
                <w:trHeight w:val="319"/>
              </w:trPr>
              <w:tc>
                <w:tcPr>
                  <w:tcW w:w="4601" w:type="dxa"/>
                </w:tcPr>
                <w:p w14:paraId="5DB42473" w14:textId="77777777" w:rsidR="00C3432B" w:rsidRDefault="00B31CFD">
                  <w:r>
                    <w:t xml:space="preserve">                (poskytovatel)</w:t>
                  </w:r>
                </w:p>
              </w:tc>
              <w:tc>
                <w:tcPr>
                  <w:tcW w:w="4603" w:type="dxa"/>
                </w:tcPr>
                <w:p w14:paraId="62E73CB9" w14:textId="77777777" w:rsidR="00C3432B" w:rsidRDefault="00B31CFD">
                  <w:pPr>
                    <w:jc w:val="center"/>
                  </w:pPr>
                  <w:r>
                    <w:t>(příjemce)</w:t>
                  </w:r>
                </w:p>
              </w:tc>
            </w:tr>
          </w:tbl>
          <w:p w14:paraId="22135A0D" w14:textId="77777777" w:rsidR="00C3432B" w:rsidRDefault="00C3432B">
            <w:pPr>
              <w:jc w:val="center"/>
              <w:rPr>
                <w:rFonts w:ascii="Calibri" w:eastAsia="Calibri" w:hAnsi="Calibri" w:cs="Calibri"/>
              </w:rPr>
            </w:pPr>
          </w:p>
        </w:tc>
        <w:tc>
          <w:tcPr>
            <w:tcW w:w="222" w:type="dxa"/>
          </w:tcPr>
          <w:p w14:paraId="5B725F64" w14:textId="77777777" w:rsidR="00C3432B" w:rsidRDefault="00C3432B">
            <w:pPr>
              <w:jc w:val="center"/>
              <w:rPr>
                <w:rFonts w:ascii="Calibri" w:eastAsia="Calibri" w:hAnsi="Calibri" w:cs="Calibri"/>
              </w:rPr>
            </w:pPr>
          </w:p>
        </w:tc>
      </w:tr>
    </w:tbl>
    <w:p w14:paraId="352E296C" w14:textId="77777777" w:rsidR="00C3432B" w:rsidRDefault="00C3432B"/>
    <w:p w14:paraId="46F7E010" w14:textId="77777777" w:rsidR="00C3432B" w:rsidRDefault="00C3432B"/>
    <w:p w14:paraId="2E5B98C2" w14:textId="77777777" w:rsidR="00C3432B" w:rsidRDefault="00C3432B"/>
    <w:p w14:paraId="0B00273E" w14:textId="77777777" w:rsidR="00C3432B" w:rsidRDefault="00C3432B"/>
    <w:tbl>
      <w:tblPr>
        <w:tblStyle w:val="a2"/>
        <w:tblW w:w="9571" w:type="dxa"/>
        <w:tblInd w:w="-115" w:type="dxa"/>
        <w:tblLayout w:type="fixed"/>
        <w:tblLook w:val="0400" w:firstRow="0" w:lastRow="0" w:firstColumn="0" w:lastColumn="0" w:noHBand="0" w:noVBand="1"/>
      </w:tblPr>
      <w:tblGrid>
        <w:gridCol w:w="9321"/>
        <w:gridCol w:w="250"/>
      </w:tblGrid>
      <w:tr w:rsidR="00C3432B" w14:paraId="64F07117" w14:textId="77777777">
        <w:trPr>
          <w:trHeight w:val="337"/>
        </w:trPr>
        <w:tc>
          <w:tcPr>
            <w:tcW w:w="9349" w:type="dxa"/>
          </w:tcPr>
          <w:p w14:paraId="1FEE240E" w14:textId="77777777" w:rsidR="00C3432B" w:rsidRDefault="00C3432B">
            <w:pPr>
              <w:jc w:val="right"/>
              <w:rPr>
                <w:rFonts w:ascii="Calibri" w:eastAsia="Calibri" w:hAnsi="Calibri" w:cs="Calibri"/>
              </w:rPr>
            </w:pPr>
          </w:p>
        </w:tc>
        <w:tc>
          <w:tcPr>
            <w:tcW w:w="222" w:type="dxa"/>
          </w:tcPr>
          <w:p w14:paraId="0DE9FF36" w14:textId="77777777" w:rsidR="00C3432B" w:rsidRDefault="00C3432B">
            <w:pPr>
              <w:jc w:val="right"/>
              <w:rPr>
                <w:rFonts w:ascii="Calibri" w:eastAsia="Calibri" w:hAnsi="Calibri" w:cs="Calibri"/>
              </w:rPr>
            </w:pPr>
          </w:p>
        </w:tc>
      </w:tr>
    </w:tbl>
    <w:p w14:paraId="772F5B37" w14:textId="77777777" w:rsidR="00C3432B" w:rsidRDefault="00C3432B"/>
    <w:p w14:paraId="6ECB4157" w14:textId="77777777" w:rsidR="00C3432B" w:rsidRDefault="00C3432B"/>
    <w:p w14:paraId="0696AA42" w14:textId="77777777" w:rsidR="00C3432B" w:rsidRDefault="00C3432B"/>
    <w:p w14:paraId="5D0E5EFF" w14:textId="77777777" w:rsidR="00C3432B" w:rsidRDefault="00C3432B"/>
    <w:p w14:paraId="0B5F3F3F" w14:textId="77777777" w:rsidR="00C3432B" w:rsidRDefault="00C3432B"/>
    <w:p w14:paraId="600A08DC" w14:textId="77777777" w:rsidR="00C3432B" w:rsidRDefault="00C3432B"/>
    <w:p w14:paraId="7C02C9DE" w14:textId="77777777" w:rsidR="00C3432B" w:rsidRDefault="00C3432B"/>
    <w:p w14:paraId="120743B6" w14:textId="77777777" w:rsidR="00C3432B" w:rsidRDefault="00C3432B"/>
    <w:p w14:paraId="3BBD4C8C" w14:textId="77777777" w:rsidR="00C3432B" w:rsidRDefault="00C3432B"/>
    <w:p w14:paraId="682E6FDF" w14:textId="77777777" w:rsidR="00C3432B" w:rsidRDefault="00C3432B"/>
    <w:p w14:paraId="5886B61F" w14:textId="77777777" w:rsidR="00C3432B" w:rsidRDefault="00C3432B"/>
    <w:p w14:paraId="4305A39F" w14:textId="77777777" w:rsidR="00C3432B" w:rsidRDefault="00C3432B"/>
    <w:p w14:paraId="4A62D4DE" w14:textId="77777777" w:rsidR="00C3432B" w:rsidRDefault="00C3432B"/>
    <w:p w14:paraId="4C8D14C6" w14:textId="77777777" w:rsidR="00C3432B" w:rsidRDefault="00C3432B"/>
    <w:p w14:paraId="5B62DEBF" w14:textId="77777777" w:rsidR="00C3432B" w:rsidRDefault="00C3432B"/>
    <w:p w14:paraId="7B083806" w14:textId="77777777" w:rsidR="00C3432B" w:rsidRDefault="00C3432B"/>
    <w:p w14:paraId="055A3AF0" w14:textId="77777777" w:rsidR="00C3432B" w:rsidRDefault="00C3432B"/>
    <w:p w14:paraId="7193CD4B" w14:textId="77777777" w:rsidR="00C3432B" w:rsidRDefault="00C3432B"/>
    <w:p w14:paraId="4E37BAB8" w14:textId="77777777" w:rsidR="00C3432B" w:rsidRDefault="00C3432B"/>
    <w:p w14:paraId="4B030414" w14:textId="77777777" w:rsidR="00C3432B" w:rsidRDefault="00C3432B"/>
    <w:p w14:paraId="4DC047EF" w14:textId="77777777" w:rsidR="00C3432B" w:rsidRDefault="00C3432B"/>
    <w:p w14:paraId="64947F67" w14:textId="77777777" w:rsidR="00C3432B" w:rsidRDefault="00B31CFD">
      <w:r>
        <w:t>Příloha č. 1</w:t>
      </w:r>
    </w:p>
    <w:p w14:paraId="2FE87B9E" w14:textId="77777777" w:rsidR="00C3432B" w:rsidRDefault="00C3432B"/>
    <w:p w14:paraId="04DB3724" w14:textId="77777777" w:rsidR="00C3432B" w:rsidRDefault="00B31CFD">
      <w:pPr>
        <w:jc w:val="both"/>
        <w:rPr>
          <w:b/>
          <w:i/>
        </w:rPr>
      </w:pPr>
      <w:r>
        <w:rPr>
          <w:b/>
          <w:i/>
        </w:rPr>
        <w:t>Definice cílových skupin, pro jejichž potřeby je finanční podpora dle této smlouvy poskytována:</w:t>
      </w:r>
    </w:p>
    <w:p w14:paraId="68DF1247" w14:textId="77777777" w:rsidR="00C3432B" w:rsidRDefault="00C3432B">
      <w:pPr>
        <w:jc w:val="both"/>
        <w:rPr>
          <w:b/>
          <w:i/>
        </w:rPr>
      </w:pPr>
    </w:p>
    <w:p w14:paraId="50CD2275" w14:textId="77777777" w:rsidR="00C3432B" w:rsidRDefault="00C3432B">
      <w:pPr>
        <w:numPr>
          <w:ilvl w:val="0"/>
          <w:numId w:val="10"/>
        </w:numPr>
        <w:pBdr>
          <w:top w:val="nil"/>
          <w:left w:val="nil"/>
          <w:bottom w:val="nil"/>
          <w:right w:val="nil"/>
          <w:between w:val="nil"/>
        </w:pBdr>
        <w:spacing w:after="200"/>
        <w:ind w:left="714" w:hanging="357"/>
        <w:jc w:val="both"/>
        <w:rPr>
          <w:b/>
          <w:i/>
          <w:color w:val="000000"/>
        </w:rPr>
      </w:pPr>
    </w:p>
    <w:p w14:paraId="68AFB539" w14:textId="77777777" w:rsidR="00C3432B" w:rsidRDefault="00C3432B">
      <w:pPr>
        <w:numPr>
          <w:ilvl w:val="0"/>
          <w:numId w:val="10"/>
        </w:numPr>
        <w:pBdr>
          <w:top w:val="nil"/>
          <w:left w:val="nil"/>
          <w:bottom w:val="nil"/>
          <w:right w:val="nil"/>
          <w:between w:val="nil"/>
        </w:pBdr>
        <w:spacing w:after="200"/>
        <w:ind w:left="714" w:hanging="357"/>
        <w:jc w:val="both"/>
        <w:rPr>
          <w:b/>
          <w:i/>
          <w:color w:val="000000"/>
        </w:rPr>
      </w:pPr>
    </w:p>
    <w:p w14:paraId="37C839ED" w14:textId="77777777" w:rsidR="00C3432B" w:rsidRDefault="00C3432B">
      <w:pPr>
        <w:numPr>
          <w:ilvl w:val="0"/>
          <w:numId w:val="10"/>
        </w:numPr>
        <w:pBdr>
          <w:top w:val="nil"/>
          <w:left w:val="nil"/>
          <w:bottom w:val="nil"/>
          <w:right w:val="nil"/>
          <w:between w:val="nil"/>
        </w:pBdr>
        <w:spacing w:after="200"/>
        <w:ind w:left="714" w:hanging="357"/>
        <w:jc w:val="both"/>
        <w:rPr>
          <w:b/>
          <w:i/>
          <w:color w:val="000000"/>
        </w:rPr>
      </w:pPr>
    </w:p>
    <w:p w14:paraId="17631A5B" w14:textId="77777777" w:rsidR="00C3432B" w:rsidRDefault="00C3432B">
      <w:pPr>
        <w:numPr>
          <w:ilvl w:val="0"/>
          <w:numId w:val="9"/>
        </w:numPr>
        <w:pBdr>
          <w:top w:val="nil"/>
          <w:left w:val="nil"/>
          <w:bottom w:val="nil"/>
          <w:right w:val="nil"/>
          <w:between w:val="nil"/>
        </w:pBdr>
        <w:spacing w:after="200"/>
        <w:ind w:left="714" w:hanging="357"/>
        <w:jc w:val="both"/>
        <w:rPr>
          <w:b/>
          <w:i/>
          <w:color w:val="000000"/>
        </w:rPr>
      </w:pPr>
    </w:p>
    <w:p w14:paraId="4FF6E60E" w14:textId="77777777" w:rsidR="00C3432B" w:rsidRDefault="00C3432B">
      <w:pPr>
        <w:numPr>
          <w:ilvl w:val="0"/>
          <w:numId w:val="9"/>
        </w:numPr>
        <w:pBdr>
          <w:top w:val="nil"/>
          <w:left w:val="nil"/>
          <w:bottom w:val="nil"/>
          <w:right w:val="nil"/>
          <w:between w:val="nil"/>
        </w:pBdr>
        <w:spacing w:after="200"/>
        <w:ind w:left="714" w:hanging="357"/>
        <w:jc w:val="both"/>
        <w:rPr>
          <w:b/>
          <w:i/>
          <w:color w:val="000000"/>
        </w:rPr>
      </w:pPr>
    </w:p>
    <w:sectPr w:rsidR="00C3432B">
      <w:footerReference w:type="default" r:id="rId14"/>
      <w:headerReference w:type="first" r:id="rId15"/>
      <w:pgSz w:w="11906" w:h="16838"/>
      <w:pgMar w:top="1417" w:right="1417" w:bottom="1417" w:left="1417" w:header="708" w:footer="708"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D6D7FC" w14:textId="77777777" w:rsidR="005C61BB" w:rsidRDefault="005C61BB">
      <w:r>
        <w:separator/>
      </w:r>
    </w:p>
  </w:endnote>
  <w:endnote w:type="continuationSeparator" w:id="0">
    <w:p w14:paraId="5B8062B9" w14:textId="77777777" w:rsidR="005C61BB" w:rsidRDefault="005C61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embedRegular r:id="rId1" w:fontKey="{67105505-D9BE-4225-A1BD-5BD0EC356294}"/>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embedRegular r:id="rId2" w:fontKey="{4CEA2812-82D6-44CE-9A14-984DF699D4C0}"/>
  </w:font>
  <w:font w:name="Georgia">
    <w:panose1 w:val="02040502050405020303"/>
    <w:charset w:val="EE"/>
    <w:family w:val="roman"/>
    <w:pitch w:val="variable"/>
    <w:sig w:usb0="00000287" w:usb1="00000000" w:usb2="00000000" w:usb3="00000000" w:csb0="0000009F" w:csb1="00000000"/>
    <w:embedRegular r:id="rId3" w:fontKey="{40E53383-0544-4FD7-8E9E-7ED4BBE45CEB}"/>
    <w:embedItalic r:id="rId4" w:fontKey="{AFBCD20F-C3A3-40D3-8D7A-9310E26E835D}"/>
  </w:font>
  <w:font w:name="Calibri">
    <w:panose1 w:val="020F0502020204030204"/>
    <w:charset w:val="EE"/>
    <w:family w:val="swiss"/>
    <w:pitch w:val="variable"/>
    <w:sig w:usb0="E4002EFF" w:usb1="C000247B" w:usb2="00000009" w:usb3="00000000" w:csb0="000001FF" w:csb1="00000000"/>
    <w:embedRegular r:id="rId5" w:fontKey="{85C2F634-0314-4093-B20D-DC975FCD3275}"/>
  </w:font>
  <w:font w:name="Calibri Light">
    <w:panose1 w:val="020F0302020204030204"/>
    <w:charset w:val="EE"/>
    <w:family w:val="swiss"/>
    <w:pitch w:val="variable"/>
    <w:sig w:usb0="E4002EFF" w:usb1="C000247B" w:usb2="00000009" w:usb3="00000000" w:csb0="000001FF" w:csb1="00000000"/>
    <w:embedRegular r:id="rId6" w:fontKey="{F6917668-FC19-46DF-9897-67CF5C4D1B2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AD55C" w14:textId="77777777" w:rsidR="00C3432B" w:rsidRDefault="00B31CFD">
    <w:pPr>
      <w:pBdr>
        <w:top w:val="nil"/>
        <w:left w:val="nil"/>
        <w:bottom w:val="nil"/>
        <w:right w:val="nil"/>
        <w:between w:val="nil"/>
      </w:pBdr>
      <w:tabs>
        <w:tab w:val="center" w:pos="4536"/>
        <w:tab w:val="right" w:pos="9072"/>
      </w:tabs>
      <w:jc w:val="right"/>
      <w:rPr>
        <w:color w:val="000000"/>
      </w:rPr>
    </w:pPr>
    <w:r>
      <w:rPr>
        <w:color w:val="000000"/>
      </w:rPr>
      <w:t xml:space="preserve">Stránka </w:t>
    </w:r>
    <w:r>
      <w:rPr>
        <w:b/>
        <w:color w:val="000000"/>
      </w:rPr>
      <w:fldChar w:fldCharType="begin"/>
    </w:r>
    <w:r>
      <w:rPr>
        <w:b/>
        <w:color w:val="000000"/>
      </w:rPr>
      <w:instrText>PAGE</w:instrText>
    </w:r>
    <w:r>
      <w:rPr>
        <w:b/>
        <w:color w:val="000000"/>
      </w:rPr>
      <w:fldChar w:fldCharType="separate"/>
    </w:r>
    <w:r w:rsidR="00A44D69">
      <w:rPr>
        <w:b/>
        <w:noProof/>
        <w:color w:val="000000"/>
      </w:rPr>
      <w:t>2</w:t>
    </w:r>
    <w:r>
      <w:rPr>
        <w:b/>
        <w:color w:val="000000"/>
      </w:rPr>
      <w:fldChar w:fldCharType="end"/>
    </w:r>
    <w:r>
      <w:rPr>
        <w:color w:val="000000"/>
      </w:rPr>
      <w:t xml:space="preserve"> z </w:t>
    </w:r>
    <w:r>
      <w:rPr>
        <w:b/>
        <w:color w:val="000000"/>
      </w:rPr>
      <w:fldChar w:fldCharType="begin"/>
    </w:r>
    <w:r>
      <w:rPr>
        <w:b/>
        <w:color w:val="000000"/>
      </w:rPr>
      <w:instrText>NUMPAGES</w:instrText>
    </w:r>
    <w:r>
      <w:rPr>
        <w:b/>
        <w:color w:val="000000"/>
      </w:rPr>
      <w:fldChar w:fldCharType="separate"/>
    </w:r>
    <w:r w:rsidR="00A44D69">
      <w:rPr>
        <w:b/>
        <w:noProof/>
        <w:color w:val="000000"/>
      </w:rPr>
      <w:t>3</w:t>
    </w:r>
    <w:r>
      <w:rPr>
        <w:b/>
        <w:color w:val="000000"/>
      </w:rPr>
      <w:fldChar w:fldCharType="end"/>
    </w:r>
  </w:p>
  <w:p w14:paraId="5FD7D14F" w14:textId="77777777" w:rsidR="00C3432B" w:rsidRDefault="00C3432B">
    <w:pPr>
      <w:pBdr>
        <w:top w:val="nil"/>
        <w:left w:val="nil"/>
        <w:bottom w:val="nil"/>
        <w:right w:val="nil"/>
        <w:between w:val="nil"/>
      </w:pBdr>
      <w:tabs>
        <w:tab w:val="center" w:pos="4536"/>
        <w:tab w:val="right" w:pos="9072"/>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3A000" w14:textId="77777777" w:rsidR="005C61BB" w:rsidRDefault="005C61BB">
      <w:r>
        <w:separator/>
      </w:r>
    </w:p>
  </w:footnote>
  <w:footnote w:type="continuationSeparator" w:id="0">
    <w:p w14:paraId="219B3B5C" w14:textId="77777777" w:rsidR="005C61BB" w:rsidRDefault="005C61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8916D5" w14:textId="77777777" w:rsidR="00C3432B" w:rsidRDefault="00B31CFD">
    <w:pPr>
      <w:pBdr>
        <w:top w:val="nil"/>
        <w:left w:val="nil"/>
        <w:bottom w:val="nil"/>
        <w:right w:val="nil"/>
        <w:between w:val="nil"/>
      </w:pBdr>
      <w:tabs>
        <w:tab w:val="center" w:pos="4536"/>
        <w:tab w:val="right" w:pos="9072"/>
      </w:tabs>
      <w:ind w:left="-567"/>
      <w:rPr>
        <w:color w:val="000000"/>
      </w:rPr>
    </w:pPr>
    <w:r>
      <w:rPr>
        <w:color w:val="000000"/>
      </w:rPr>
      <w:t xml:space="preserve">                                                                                                     </w:t>
    </w:r>
    <w:r>
      <w:rPr>
        <w:noProof/>
        <w:color w:val="000000"/>
      </w:rPr>
      <w:drawing>
        <wp:inline distT="0" distB="0" distL="0" distR="0" wp14:anchorId="42A7CC8B" wp14:editId="3A5EC9F6">
          <wp:extent cx="2237105" cy="579755"/>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237105" cy="579755"/>
                  </a:xfrm>
                  <a:prstGeom prst="rect">
                    <a:avLst/>
                  </a:prstGeom>
                  <a:ln/>
                </pic:spPr>
              </pic:pic>
            </a:graphicData>
          </a:graphic>
        </wp:inline>
      </w:drawing>
    </w:r>
    <w:r>
      <w:rPr>
        <w:noProof/>
      </w:rPr>
      <w:drawing>
        <wp:anchor distT="0" distB="0" distL="114300" distR="114300" simplePos="0" relativeHeight="251658240" behindDoc="0" locked="0" layoutInCell="1" hidden="0" allowOverlap="1" wp14:anchorId="6176B78F" wp14:editId="226CD6F2">
          <wp:simplePos x="0" y="0"/>
          <wp:positionH relativeFrom="column">
            <wp:posOffset>-634</wp:posOffset>
          </wp:positionH>
          <wp:positionV relativeFrom="paragraph">
            <wp:posOffset>0</wp:posOffset>
          </wp:positionV>
          <wp:extent cx="2644140" cy="685518"/>
          <wp:effectExtent l="0" t="0" r="0" b="0"/>
          <wp:wrapSquare wrapText="bothSides" distT="0" distB="0" distL="114300" distR="114300"/>
          <wp:docPr id="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2"/>
                  <a:srcRect/>
                  <a:stretch>
                    <a:fillRect/>
                  </a:stretch>
                </pic:blipFill>
                <pic:spPr>
                  <a:xfrm>
                    <a:off x="0" y="0"/>
                    <a:ext cx="2644140" cy="685518"/>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D115A"/>
    <w:multiLevelType w:val="multilevel"/>
    <w:tmpl w:val="DF0A1D0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81F0D40"/>
    <w:multiLevelType w:val="multilevel"/>
    <w:tmpl w:val="1340D414"/>
    <w:lvl w:ilvl="0">
      <w:start w:val="1"/>
      <w:numFmt w:val="bullet"/>
      <w:lvlText w:val="●"/>
      <w:lvlJc w:val="left"/>
      <w:pPr>
        <w:ind w:left="928" w:hanging="360"/>
      </w:pPr>
      <w:rPr>
        <w:rFonts w:ascii="Noto Sans Symbols" w:eastAsia="Noto Sans Symbols" w:hAnsi="Noto Sans Symbols" w:cs="Noto Sans Symbols"/>
      </w:rPr>
    </w:lvl>
    <w:lvl w:ilvl="1">
      <w:start w:val="1"/>
      <w:numFmt w:val="bullet"/>
      <w:lvlText w:val="o"/>
      <w:lvlJc w:val="left"/>
      <w:pPr>
        <w:ind w:left="1648" w:hanging="360"/>
      </w:pPr>
      <w:rPr>
        <w:rFonts w:ascii="Courier New" w:eastAsia="Courier New" w:hAnsi="Courier New" w:cs="Courier New"/>
      </w:rPr>
    </w:lvl>
    <w:lvl w:ilvl="2">
      <w:start w:val="1"/>
      <w:numFmt w:val="bullet"/>
      <w:lvlText w:val="▪"/>
      <w:lvlJc w:val="left"/>
      <w:pPr>
        <w:ind w:left="2368" w:hanging="360"/>
      </w:pPr>
      <w:rPr>
        <w:rFonts w:ascii="Noto Sans Symbols" w:eastAsia="Noto Sans Symbols" w:hAnsi="Noto Sans Symbols" w:cs="Noto Sans Symbols"/>
      </w:rPr>
    </w:lvl>
    <w:lvl w:ilvl="3">
      <w:start w:val="1"/>
      <w:numFmt w:val="bullet"/>
      <w:lvlText w:val="●"/>
      <w:lvlJc w:val="left"/>
      <w:pPr>
        <w:ind w:left="3088" w:hanging="360"/>
      </w:pPr>
      <w:rPr>
        <w:rFonts w:ascii="Noto Sans Symbols" w:eastAsia="Noto Sans Symbols" w:hAnsi="Noto Sans Symbols" w:cs="Noto Sans Symbols"/>
      </w:rPr>
    </w:lvl>
    <w:lvl w:ilvl="4">
      <w:start w:val="1"/>
      <w:numFmt w:val="bullet"/>
      <w:lvlText w:val="o"/>
      <w:lvlJc w:val="left"/>
      <w:pPr>
        <w:ind w:left="3808" w:hanging="360"/>
      </w:pPr>
      <w:rPr>
        <w:rFonts w:ascii="Courier New" w:eastAsia="Courier New" w:hAnsi="Courier New" w:cs="Courier New"/>
      </w:rPr>
    </w:lvl>
    <w:lvl w:ilvl="5">
      <w:start w:val="1"/>
      <w:numFmt w:val="bullet"/>
      <w:lvlText w:val="▪"/>
      <w:lvlJc w:val="left"/>
      <w:pPr>
        <w:ind w:left="4528" w:hanging="360"/>
      </w:pPr>
      <w:rPr>
        <w:rFonts w:ascii="Noto Sans Symbols" w:eastAsia="Noto Sans Symbols" w:hAnsi="Noto Sans Symbols" w:cs="Noto Sans Symbols"/>
      </w:rPr>
    </w:lvl>
    <w:lvl w:ilvl="6">
      <w:start w:val="1"/>
      <w:numFmt w:val="bullet"/>
      <w:lvlText w:val="●"/>
      <w:lvlJc w:val="left"/>
      <w:pPr>
        <w:ind w:left="5248" w:hanging="360"/>
      </w:pPr>
      <w:rPr>
        <w:rFonts w:ascii="Noto Sans Symbols" w:eastAsia="Noto Sans Symbols" w:hAnsi="Noto Sans Symbols" w:cs="Noto Sans Symbols"/>
      </w:rPr>
    </w:lvl>
    <w:lvl w:ilvl="7">
      <w:start w:val="1"/>
      <w:numFmt w:val="bullet"/>
      <w:lvlText w:val="o"/>
      <w:lvlJc w:val="left"/>
      <w:pPr>
        <w:ind w:left="5968" w:hanging="360"/>
      </w:pPr>
      <w:rPr>
        <w:rFonts w:ascii="Courier New" w:eastAsia="Courier New" w:hAnsi="Courier New" w:cs="Courier New"/>
      </w:rPr>
    </w:lvl>
    <w:lvl w:ilvl="8">
      <w:start w:val="1"/>
      <w:numFmt w:val="bullet"/>
      <w:lvlText w:val="▪"/>
      <w:lvlJc w:val="left"/>
      <w:pPr>
        <w:ind w:left="6688" w:hanging="360"/>
      </w:pPr>
      <w:rPr>
        <w:rFonts w:ascii="Noto Sans Symbols" w:eastAsia="Noto Sans Symbols" w:hAnsi="Noto Sans Symbols" w:cs="Noto Sans Symbols"/>
      </w:rPr>
    </w:lvl>
  </w:abstractNum>
  <w:abstractNum w:abstractNumId="2" w15:restartNumberingAfterBreak="0">
    <w:nsid w:val="236A4A20"/>
    <w:multiLevelType w:val="multilevel"/>
    <w:tmpl w:val="EF08C4F6"/>
    <w:lvl w:ilvl="0">
      <w:start w:val="1"/>
      <w:numFmt w:val="decimal"/>
      <w:lvlText w:val="%1."/>
      <w:lvlJc w:val="left"/>
      <w:pPr>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69F4902"/>
    <w:multiLevelType w:val="multilevel"/>
    <w:tmpl w:val="0A06CEC8"/>
    <w:lvl w:ilvl="0">
      <w:start w:val="1"/>
      <w:numFmt w:val="decimal"/>
      <w:lvlText w:val="%1."/>
      <w:lvlJc w:val="left"/>
      <w:pPr>
        <w:ind w:left="360" w:hanging="360"/>
      </w:pPr>
      <w:rPr>
        <w:rFonts w:ascii="Times New Roman" w:eastAsia="Times New Roman" w:hAnsi="Times New Roman" w:cs="Times New Roman"/>
        <w:b w:val="0"/>
        <w:i w:val="0"/>
        <w:sz w:val="24"/>
        <w:szCs w:val="24"/>
        <w:u w:val="none"/>
      </w:rPr>
    </w:lvl>
    <w:lvl w:ilvl="1">
      <w:start w:val="1"/>
      <w:numFmt w:val="lowerLetter"/>
      <w:lvlText w:val="%2)"/>
      <w:lvlJc w:val="left"/>
      <w:pPr>
        <w:ind w:left="720" w:hanging="360"/>
      </w:pPr>
      <w:rPr>
        <w:rFonts w:ascii="Times New Roman" w:eastAsia="Times New Roman" w:hAnsi="Times New Roman" w:cs="Times New Roman"/>
        <w:b w:val="0"/>
        <w:i w:val="0"/>
        <w:strike w:val="0"/>
        <w:sz w:val="24"/>
        <w:szCs w:val="24"/>
      </w:rPr>
    </w:lvl>
    <w:lvl w:ilvl="2">
      <w:start w:val="1"/>
      <w:numFmt w:val="lowerRoman"/>
      <w:lvlText w:val="%3)"/>
      <w:lvlJc w:val="left"/>
      <w:pPr>
        <w:ind w:left="1077" w:hanging="357"/>
      </w:pPr>
      <w:rPr>
        <w:b w:val="0"/>
        <w:i w:val="0"/>
        <w:sz w:val="22"/>
        <w:szCs w:val="22"/>
      </w:rPr>
    </w:lvl>
    <w:lvl w:ilvl="3">
      <w:start w:val="1"/>
      <w:numFmt w:val="bullet"/>
      <w:lvlText w:val="-"/>
      <w:lvlJc w:val="left"/>
      <w:pPr>
        <w:ind w:left="1418" w:hanging="340"/>
      </w:pPr>
      <w:rPr>
        <w:rFonts w:ascii="Times New Roman" w:eastAsia="Times New Roman" w:hAnsi="Times New Roman" w:cs="Times New Roman"/>
        <w:sz w:val="22"/>
        <w:szCs w:val="22"/>
      </w:rPr>
    </w:lvl>
    <w:lvl w:ilvl="4">
      <w:start w:val="1"/>
      <w:numFmt w:val="decimal"/>
      <w:lvlText w:val="%1.%2.%3.-.%5."/>
      <w:lvlJc w:val="left"/>
      <w:pPr>
        <w:ind w:left="2232" w:hanging="792"/>
      </w:pPr>
    </w:lvl>
    <w:lvl w:ilvl="5">
      <w:start w:val="1"/>
      <w:numFmt w:val="decimal"/>
      <w:lvlText w:val="%1.%2.%3.-.%5.%6."/>
      <w:lvlJc w:val="left"/>
      <w:pPr>
        <w:ind w:left="2736" w:hanging="935"/>
      </w:pPr>
    </w:lvl>
    <w:lvl w:ilvl="6">
      <w:start w:val="1"/>
      <w:numFmt w:val="decimal"/>
      <w:lvlText w:val="%1.%2.%3.-.%5.%6.%7."/>
      <w:lvlJc w:val="left"/>
      <w:pPr>
        <w:ind w:left="3240" w:hanging="1080"/>
      </w:pPr>
    </w:lvl>
    <w:lvl w:ilvl="7">
      <w:start w:val="1"/>
      <w:numFmt w:val="decimal"/>
      <w:lvlText w:val="%1.%2.%3.-.%5.%6.%7.%8."/>
      <w:lvlJc w:val="left"/>
      <w:pPr>
        <w:ind w:left="3744" w:hanging="1224"/>
      </w:pPr>
    </w:lvl>
    <w:lvl w:ilvl="8">
      <w:start w:val="1"/>
      <w:numFmt w:val="decimal"/>
      <w:lvlText w:val="%1.%2.%3.-.%5.%6.%7.%8.%9."/>
      <w:lvlJc w:val="left"/>
      <w:pPr>
        <w:ind w:left="4320" w:hanging="1440"/>
      </w:pPr>
    </w:lvl>
  </w:abstractNum>
  <w:abstractNum w:abstractNumId="4" w15:restartNumberingAfterBreak="0">
    <w:nsid w:val="337256C7"/>
    <w:multiLevelType w:val="multilevel"/>
    <w:tmpl w:val="C1A0A3D0"/>
    <w:lvl w:ilvl="0">
      <w:start w:val="1"/>
      <w:numFmt w:val="decimal"/>
      <w:lvlText w:val="%1."/>
      <w:lvlJc w:val="left"/>
      <w:pPr>
        <w:ind w:left="720" w:hanging="360"/>
      </w:pPr>
      <w:rPr>
        <w:b w:val="0"/>
        <w:i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3FF6D79"/>
    <w:multiLevelType w:val="multilevel"/>
    <w:tmpl w:val="111E0D88"/>
    <w:lvl w:ilvl="0">
      <w:start w:val="15"/>
      <w:numFmt w:val="decimal"/>
      <w:lvlText w:val="%1."/>
      <w:lvlJc w:val="left"/>
      <w:pPr>
        <w:ind w:left="360" w:hanging="360"/>
      </w:pPr>
      <w:rPr>
        <w:b w:val="0"/>
        <w:i w:val="0"/>
        <w:strike w:val="0"/>
        <w:sz w:val="24"/>
        <w:szCs w:val="24"/>
        <w:u w:val="none"/>
      </w:rPr>
    </w:lvl>
    <w:lvl w:ilvl="1">
      <w:start w:val="1"/>
      <w:numFmt w:val="lowerLetter"/>
      <w:lvlText w:val="%2)"/>
      <w:lvlJc w:val="left"/>
      <w:pPr>
        <w:ind w:left="720" w:hanging="360"/>
      </w:pPr>
      <w:rPr>
        <w:rFonts w:ascii="Times New Roman" w:eastAsia="Times New Roman" w:hAnsi="Times New Roman" w:cs="Times New Roman"/>
        <w:b w:val="0"/>
        <w:i w:val="0"/>
        <w:sz w:val="24"/>
        <w:szCs w:val="24"/>
      </w:rPr>
    </w:lvl>
    <w:lvl w:ilvl="2">
      <w:start w:val="1"/>
      <w:numFmt w:val="lowerRoman"/>
      <w:lvlText w:val="%3)"/>
      <w:lvlJc w:val="left"/>
      <w:pPr>
        <w:ind w:left="1077" w:hanging="357"/>
      </w:pPr>
      <w:rPr>
        <w:b w:val="0"/>
        <w:i w:val="0"/>
        <w:sz w:val="22"/>
        <w:szCs w:val="22"/>
      </w:rPr>
    </w:lvl>
    <w:lvl w:ilvl="3">
      <w:start w:val="1"/>
      <w:numFmt w:val="bullet"/>
      <w:lvlText w:val="-"/>
      <w:lvlJc w:val="left"/>
      <w:pPr>
        <w:ind w:left="1418" w:hanging="340"/>
      </w:pPr>
      <w:rPr>
        <w:rFonts w:ascii="Times New Roman" w:eastAsia="Times New Roman" w:hAnsi="Times New Roman" w:cs="Times New Roman"/>
        <w:sz w:val="22"/>
        <w:szCs w:val="22"/>
      </w:rPr>
    </w:lvl>
    <w:lvl w:ilvl="4">
      <w:start w:val="1"/>
      <w:numFmt w:val="decimal"/>
      <w:lvlText w:val="%1.%2.%3.-.%5."/>
      <w:lvlJc w:val="left"/>
      <w:pPr>
        <w:ind w:left="2232" w:hanging="792"/>
      </w:pPr>
    </w:lvl>
    <w:lvl w:ilvl="5">
      <w:start w:val="1"/>
      <w:numFmt w:val="decimal"/>
      <w:lvlText w:val="%1.%2.%3.-.%5.%6."/>
      <w:lvlJc w:val="left"/>
      <w:pPr>
        <w:ind w:left="2736" w:hanging="935"/>
      </w:pPr>
    </w:lvl>
    <w:lvl w:ilvl="6">
      <w:start w:val="1"/>
      <w:numFmt w:val="decimal"/>
      <w:lvlText w:val="%1.%2.%3.-.%5.%6.%7."/>
      <w:lvlJc w:val="left"/>
      <w:pPr>
        <w:ind w:left="3240" w:hanging="1080"/>
      </w:pPr>
    </w:lvl>
    <w:lvl w:ilvl="7">
      <w:start w:val="1"/>
      <w:numFmt w:val="decimal"/>
      <w:lvlText w:val="%1.%2.%3.-.%5.%6.%7.%8."/>
      <w:lvlJc w:val="left"/>
      <w:pPr>
        <w:ind w:left="3744" w:hanging="1224"/>
      </w:pPr>
    </w:lvl>
    <w:lvl w:ilvl="8">
      <w:start w:val="1"/>
      <w:numFmt w:val="decimal"/>
      <w:lvlText w:val="%1.%2.%3.-.%5.%6.%7.%8.%9."/>
      <w:lvlJc w:val="left"/>
      <w:pPr>
        <w:ind w:left="4320" w:hanging="1440"/>
      </w:pPr>
    </w:lvl>
  </w:abstractNum>
  <w:abstractNum w:abstractNumId="6" w15:restartNumberingAfterBreak="0">
    <w:nsid w:val="35BF3160"/>
    <w:multiLevelType w:val="multilevel"/>
    <w:tmpl w:val="E4C852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A7444A9"/>
    <w:multiLevelType w:val="multilevel"/>
    <w:tmpl w:val="92A2C57A"/>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DB14FEA"/>
    <w:multiLevelType w:val="multilevel"/>
    <w:tmpl w:val="0D56EDCC"/>
    <w:lvl w:ilvl="0">
      <w:start w:val="1"/>
      <w:numFmt w:val="decimal"/>
      <w:lvlText w:val="%1."/>
      <w:lvlJc w:val="left"/>
      <w:pPr>
        <w:ind w:left="360" w:hanging="360"/>
      </w:pPr>
      <w:rPr>
        <w:rFonts w:ascii="Times New Roman" w:eastAsia="Times New Roman" w:hAnsi="Times New Roman" w:cs="Times New Roman"/>
        <w:b w:val="0"/>
        <w:i w:val="0"/>
        <w:sz w:val="24"/>
        <w:szCs w:val="24"/>
        <w:u w:val="none"/>
      </w:rPr>
    </w:lvl>
    <w:lvl w:ilvl="1">
      <w:start w:val="1"/>
      <w:numFmt w:val="lowerLetter"/>
      <w:lvlText w:val="%2)"/>
      <w:lvlJc w:val="left"/>
      <w:pPr>
        <w:ind w:left="720" w:hanging="360"/>
      </w:pPr>
      <w:rPr>
        <w:rFonts w:ascii="Times New Roman" w:eastAsia="Times New Roman" w:hAnsi="Times New Roman" w:cs="Times New Roman"/>
        <w:b w:val="0"/>
        <w:i w:val="0"/>
        <w:sz w:val="24"/>
        <w:szCs w:val="24"/>
      </w:rPr>
    </w:lvl>
    <w:lvl w:ilvl="2">
      <w:start w:val="1"/>
      <w:numFmt w:val="lowerRoman"/>
      <w:lvlText w:val="%3)"/>
      <w:lvlJc w:val="left"/>
      <w:pPr>
        <w:ind w:left="1077" w:hanging="357"/>
      </w:pPr>
      <w:rPr>
        <w:b w:val="0"/>
        <w:i w:val="0"/>
        <w:sz w:val="22"/>
        <w:szCs w:val="22"/>
      </w:rPr>
    </w:lvl>
    <w:lvl w:ilvl="3">
      <w:start w:val="1"/>
      <w:numFmt w:val="bullet"/>
      <w:lvlText w:val="-"/>
      <w:lvlJc w:val="left"/>
      <w:pPr>
        <w:ind w:left="1418" w:hanging="340"/>
      </w:pPr>
      <w:rPr>
        <w:rFonts w:ascii="Times New Roman" w:eastAsia="Times New Roman" w:hAnsi="Times New Roman" w:cs="Times New Roman"/>
        <w:sz w:val="22"/>
        <w:szCs w:val="22"/>
      </w:rPr>
    </w:lvl>
    <w:lvl w:ilvl="4">
      <w:start w:val="1"/>
      <w:numFmt w:val="decimal"/>
      <w:lvlText w:val="%1.%2.%3.-.%5."/>
      <w:lvlJc w:val="left"/>
      <w:pPr>
        <w:ind w:left="2232" w:hanging="792"/>
      </w:pPr>
    </w:lvl>
    <w:lvl w:ilvl="5">
      <w:start w:val="1"/>
      <w:numFmt w:val="decimal"/>
      <w:lvlText w:val="%1.%2.%3.-.%5.%6."/>
      <w:lvlJc w:val="left"/>
      <w:pPr>
        <w:ind w:left="2736" w:hanging="935"/>
      </w:pPr>
    </w:lvl>
    <w:lvl w:ilvl="6">
      <w:start w:val="1"/>
      <w:numFmt w:val="decimal"/>
      <w:lvlText w:val="%1.%2.%3.-.%5.%6.%7."/>
      <w:lvlJc w:val="left"/>
      <w:pPr>
        <w:ind w:left="3240" w:hanging="1080"/>
      </w:pPr>
    </w:lvl>
    <w:lvl w:ilvl="7">
      <w:start w:val="1"/>
      <w:numFmt w:val="decimal"/>
      <w:lvlText w:val="%1.%2.%3.-.%5.%6.%7.%8."/>
      <w:lvlJc w:val="left"/>
      <w:pPr>
        <w:ind w:left="3744" w:hanging="1224"/>
      </w:pPr>
    </w:lvl>
    <w:lvl w:ilvl="8">
      <w:start w:val="1"/>
      <w:numFmt w:val="decimal"/>
      <w:lvlText w:val="%1.%2.%3.-.%5.%6.%7.%8.%9."/>
      <w:lvlJc w:val="left"/>
      <w:pPr>
        <w:ind w:left="4320" w:hanging="1440"/>
      </w:pPr>
    </w:lvl>
  </w:abstractNum>
  <w:abstractNum w:abstractNumId="9" w15:restartNumberingAfterBreak="0">
    <w:nsid w:val="674B6792"/>
    <w:multiLevelType w:val="multilevel"/>
    <w:tmpl w:val="40F8E828"/>
    <w:lvl w:ilvl="0">
      <w:start w:val="2"/>
      <w:numFmt w:val="decimal"/>
      <w:lvlText w:val="%1."/>
      <w:lvlJc w:val="left"/>
      <w:pPr>
        <w:ind w:left="360" w:hanging="360"/>
      </w:pPr>
      <w:rPr>
        <w:rFonts w:ascii="Times New Roman" w:eastAsia="Times New Roman" w:hAnsi="Times New Roman" w:cs="Times New Roman"/>
        <w:b w:val="0"/>
        <w:i w:val="0"/>
        <w:sz w:val="24"/>
        <w:szCs w:val="24"/>
        <w:u w:val="none"/>
      </w:rPr>
    </w:lvl>
    <w:lvl w:ilvl="1">
      <w:start w:val="1"/>
      <w:numFmt w:val="lowerLetter"/>
      <w:lvlText w:val="%2)"/>
      <w:lvlJc w:val="left"/>
      <w:pPr>
        <w:ind w:left="720" w:hanging="360"/>
      </w:pPr>
      <w:rPr>
        <w:rFonts w:ascii="Times New Roman" w:eastAsia="Times New Roman" w:hAnsi="Times New Roman" w:cs="Times New Roman"/>
        <w:b w:val="0"/>
        <w:i w:val="0"/>
        <w:sz w:val="24"/>
        <w:szCs w:val="24"/>
      </w:rPr>
    </w:lvl>
    <w:lvl w:ilvl="2">
      <w:start w:val="1"/>
      <w:numFmt w:val="lowerRoman"/>
      <w:lvlText w:val="%3)"/>
      <w:lvlJc w:val="left"/>
      <w:pPr>
        <w:ind w:left="1077" w:hanging="357"/>
      </w:pPr>
      <w:rPr>
        <w:b w:val="0"/>
        <w:i w:val="0"/>
        <w:sz w:val="22"/>
        <w:szCs w:val="22"/>
      </w:rPr>
    </w:lvl>
    <w:lvl w:ilvl="3">
      <w:start w:val="1"/>
      <w:numFmt w:val="bullet"/>
      <w:lvlText w:val="-"/>
      <w:lvlJc w:val="left"/>
      <w:pPr>
        <w:ind w:left="1418" w:hanging="340"/>
      </w:pPr>
      <w:rPr>
        <w:rFonts w:ascii="Times New Roman" w:eastAsia="Times New Roman" w:hAnsi="Times New Roman" w:cs="Times New Roman"/>
        <w:sz w:val="22"/>
        <w:szCs w:val="22"/>
      </w:rPr>
    </w:lvl>
    <w:lvl w:ilvl="4">
      <w:start w:val="1"/>
      <w:numFmt w:val="decimal"/>
      <w:lvlText w:val="%1.%2.%3.-.%5."/>
      <w:lvlJc w:val="left"/>
      <w:pPr>
        <w:ind w:left="2232" w:hanging="792"/>
      </w:pPr>
    </w:lvl>
    <w:lvl w:ilvl="5">
      <w:start w:val="1"/>
      <w:numFmt w:val="decimal"/>
      <w:lvlText w:val="%1.%2.%3.-.%5.%6."/>
      <w:lvlJc w:val="left"/>
      <w:pPr>
        <w:ind w:left="2736" w:hanging="935"/>
      </w:pPr>
    </w:lvl>
    <w:lvl w:ilvl="6">
      <w:start w:val="1"/>
      <w:numFmt w:val="decimal"/>
      <w:lvlText w:val="%1.%2.%3.-.%5.%6.%7."/>
      <w:lvlJc w:val="left"/>
      <w:pPr>
        <w:ind w:left="3240" w:hanging="1080"/>
      </w:pPr>
    </w:lvl>
    <w:lvl w:ilvl="7">
      <w:start w:val="1"/>
      <w:numFmt w:val="decimal"/>
      <w:lvlText w:val="%1.%2.%3.-.%5.%6.%7.%8."/>
      <w:lvlJc w:val="left"/>
      <w:pPr>
        <w:ind w:left="3744" w:hanging="1224"/>
      </w:pPr>
    </w:lvl>
    <w:lvl w:ilvl="8">
      <w:start w:val="1"/>
      <w:numFmt w:val="decimal"/>
      <w:lvlText w:val="%1.%2.%3.-.%5.%6.%7.%8.%9."/>
      <w:lvlJc w:val="left"/>
      <w:pPr>
        <w:ind w:left="4320" w:hanging="1440"/>
      </w:pPr>
    </w:lvl>
  </w:abstractNum>
  <w:abstractNum w:abstractNumId="10" w15:restartNumberingAfterBreak="0">
    <w:nsid w:val="692B666D"/>
    <w:multiLevelType w:val="multilevel"/>
    <w:tmpl w:val="75B4FA52"/>
    <w:lvl w:ilvl="0">
      <w:start w:val="1"/>
      <w:numFmt w:val="decimal"/>
      <w:lvlText w:val="%1."/>
      <w:lvlJc w:val="left"/>
      <w:pPr>
        <w:ind w:left="360" w:hanging="360"/>
      </w:pPr>
      <w:rPr>
        <w:rFonts w:ascii="Times New Roman" w:eastAsia="Times New Roman" w:hAnsi="Times New Roman" w:cs="Times New Roman"/>
        <w:b w:val="0"/>
        <w:i w:val="0"/>
        <w:sz w:val="24"/>
        <w:szCs w:val="24"/>
        <w:u w:val="none"/>
      </w:rPr>
    </w:lvl>
    <w:lvl w:ilvl="1">
      <w:start w:val="1"/>
      <w:numFmt w:val="lowerLetter"/>
      <w:lvlText w:val="%2)"/>
      <w:lvlJc w:val="left"/>
      <w:pPr>
        <w:ind w:left="720" w:hanging="360"/>
      </w:pPr>
      <w:rPr>
        <w:rFonts w:ascii="Times New Roman" w:eastAsia="Times New Roman" w:hAnsi="Times New Roman" w:cs="Times New Roman"/>
        <w:b w:val="0"/>
        <w:i w:val="0"/>
        <w:sz w:val="24"/>
        <w:szCs w:val="24"/>
      </w:rPr>
    </w:lvl>
    <w:lvl w:ilvl="2">
      <w:start w:val="1"/>
      <w:numFmt w:val="lowerRoman"/>
      <w:lvlText w:val="%3)"/>
      <w:lvlJc w:val="left"/>
      <w:pPr>
        <w:ind w:left="1077" w:hanging="357"/>
      </w:pPr>
      <w:rPr>
        <w:b w:val="0"/>
        <w:i w:val="0"/>
        <w:sz w:val="22"/>
        <w:szCs w:val="22"/>
      </w:rPr>
    </w:lvl>
    <w:lvl w:ilvl="3">
      <w:start w:val="1"/>
      <w:numFmt w:val="bullet"/>
      <w:lvlText w:val="-"/>
      <w:lvlJc w:val="left"/>
      <w:pPr>
        <w:ind w:left="1418" w:hanging="340"/>
      </w:pPr>
      <w:rPr>
        <w:rFonts w:ascii="Times New Roman" w:eastAsia="Times New Roman" w:hAnsi="Times New Roman" w:cs="Times New Roman"/>
        <w:sz w:val="22"/>
        <w:szCs w:val="22"/>
      </w:rPr>
    </w:lvl>
    <w:lvl w:ilvl="4">
      <w:start w:val="1"/>
      <w:numFmt w:val="decimal"/>
      <w:lvlText w:val="%1.%2.%3.-.%5."/>
      <w:lvlJc w:val="left"/>
      <w:pPr>
        <w:ind w:left="2232" w:hanging="792"/>
      </w:pPr>
    </w:lvl>
    <w:lvl w:ilvl="5">
      <w:start w:val="1"/>
      <w:numFmt w:val="decimal"/>
      <w:lvlText w:val="%1.%2.%3.-.%5.%6."/>
      <w:lvlJc w:val="left"/>
      <w:pPr>
        <w:ind w:left="2736" w:hanging="935"/>
      </w:pPr>
    </w:lvl>
    <w:lvl w:ilvl="6">
      <w:start w:val="1"/>
      <w:numFmt w:val="decimal"/>
      <w:lvlText w:val="%1.%2.%3.-.%5.%6.%7."/>
      <w:lvlJc w:val="left"/>
      <w:pPr>
        <w:ind w:left="3240" w:hanging="1080"/>
      </w:pPr>
    </w:lvl>
    <w:lvl w:ilvl="7">
      <w:start w:val="1"/>
      <w:numFmt w:val="decimal"/>
      <w:lvlText w:val="%1.%2.%3.-.%5.%6.%7.%8."/>
      <w:lvlJc w:val="left"/>
      <w:pPr>
        <w:ind w:left="3744" w:hanging="1224"/>
      </w:pPr>
    </w:lvl>
    <w:lvl w:ilvl="8">
      <w:start w:val="1"/>
      <w:numFmt w:val="decimal"/>
      <w:lvlText w:val="%1.%2.%3.-.%5.%6.%7.%8.%9."/>
      <w:lvlJc w:val="left"/>
      <w:pPr>
        <w:ind w:left="4320" w:hanging="1440"/>
      </w:pPr>
    </w:lvl>
  </w:abstractNum>
  <w:abstractNum w:abstractNumId="11" w15:restartNumberingAfterBreak="0">
    <w:nsid w:val="79E50AAA"/>
    <w:multiLevelType w:val="multilevel"/>
    <w:tmpl w:val="8BC80292"/>
    <w:lvl w:ilvl="0">
      <w:start w:val="1"/>
      <w:numFmt w:val="decimal"/>
      <w:lvlText w:val="%1."/>
      <w:lvlJc w:val="left"/>
      <w:pPr>
        <w:ind w:left="360" w:hanging="360"/>
      </w:pPr>
      <w:rPr>
        <w:rFonts w:ascii="Times New Roman" w:eastAsia="Times New Roman" w:hAnsi="Times New Roman" w:cs="Times New Roman"/>
        <w:b w:val="0"/>
        <w:i w:val="0"/>
        <w:sz w:val="24"/>
        <w:szCs w:val="24"/>
        <w:u w:val="none"/>
      </w:rPr>
    </w:lvl>
    <w:lvl w:ilvl="1">
      <w:start w:val="1"/>
      <w:numFmt w:val="lowerLetter"/>
      <w:lvlText w:val="%2)"/>
      <w:lvlJc w:val="left"/>
      <w:pPr>
        <w:ind w:left="720" w:hanging="360"/>
      </w:pPr>
      <w:rPr>
        <w:rFonts w:ascii="Times New Roman" w:eastAsia="Times New Roman" w:hAnsi="Times New Roman" w:cs="Times New Roman"/>
        <w:b w:val="0"/>
        <w:i w:val="0"/>
        <w:sz w:val="24"/>
        <w:szCs w:val="24"/>
      </w:rPr>
    </w:lvl>
    <w:lvl w:ilvl="2">
      <w:start w:val="1"/>
      <w:numFmt w:val="lowerRoman"/>
      <w:lvlText w:val="%3)"/>
      <w:lvlJc w:val="left"/>
      <w:pPr>
        <w:ind w:left="1077" w:hanging="357"/>
      </w:pPr>
      <w:rPr>
        <w:b w:val="0"/>
        <w:i w:val="0"/>
        <w:sz w:val="22"/>
        <w:szCs w:val="22"/>
      </w:rPr>
    </w:lvl>
    <w:lvl w:ilvl="3">
      <w:start w:val="1"/>
      <w:numFmt w:val="bullet"/>
      <w:lvlText w:val="-"/>
      <w:lvlJc w:val="left"/>
      <w:pPr>
        <w:ind w:left="1418" w:hanging="340"/>
      </w:pPr>
      <w:rPr>
        <w:rFonts w:ascii="Times New Roman" w:eastAsia="Times New Roman" w:hAnsi="Times New Roman" w:cs="Times New Roman"/>
        <w:sz w:val="22"/>
        <w:szCs w:val="22"/>
      </w:rPr>
    </w:lvl>
    <w:lvl w:ilvl="4">
      <w:start w:val="1"/>
      <w:numFmt w:val="decimal"/>
      <w:lvlText w:val="%1.%2.%3.-.%5."/>
      <w:lvlJc w:val="left"/>
      <w:pPr>
        <w:ind w:left="2232" w:hanging="792"/>
      </w:pPr>
    </w:lvl>
    <w:lvl w:ilvl="5">
      <w:start w:val="1"/>
      <w:numFmt w:val="decimal"/>
      <w:lvlText w:val="%1.%2.%3.-.%5.%6."/>
      <w:lvlJc w:val="left"/>
      <w:pPr>
        <w:ind w:left="2736" w:hanging="935"/>
      </w:pPr>
    </w:lvl>
    <w:lvl w:ilvl="6">
      <w:start w:val="1"/>
      <w:numFmt w:val="decimal"/>
      <w:lvlText w:val="%1.%2.%3.-.%5.%6.%7."/>
      <w:lvlJc w:val="left"/>
      <w:pPr>
        <w:ind w:left="3240" w:hanging="1080"/>
      </w:pPr>
    </w:lvl>
    <w:lvl w:ilvl="7">
      <w:start w:val="1"/>
      <w:numFmt w:val="decimal"/>
      <w:lvlText w:val="%1.%2.%3.-.%5.%6.%7.%8."/>
      <w:lvlJc w:val="left"/>
      <w:pPr>
        <w:ind w:left="3744" w:hanging="1224"/>
      </w:pPr>
    </w:lvl>
    <w:lvl w:ilvl="8">
      <w:start w:val="1"/>
      <w:numFmt w:val="decimal"/>
      <w:lvlText w:val="%1.%2.%3.-.%5.%6.%7.%8.%9."/>
      <w:lvlJc w:val="left"/>
      <w:pPr>
        <w:ind w:left="4320" w:hanging="1440"/>
      </w:pPr>
    </w:lvl>
  </w:abstractNum>
  <w:num w:numId="1" w16cid:durableId="1219704831">
    <w:abstractNumId w:val="5"/>
  </w:num>
  <w:num w:numId="2" w16cid:durableId="1801410331">
    <w:abstractNumId w:val="2"/>
  </w:num>
  <w:num w:numId="3" w16cid:durableId="731467345">
    <w:abstractNumId w:val="0"/>
  </w:num>
  <w:num w:numId="4" w16cid:durableId="519515730">
    <w:abstractNumId w:val="7"/>
  </w:num>
  <w:num w:numId="5" w16cid:durableId="912008115">
    <w:abstractNumId w:val="10"/>
  </w:num>
  <w:num w:numId="6" w16cid:durableId="801390997">
    <w:abstractNumId w:val="4"/>
  </w:num>
  <w:num w:numId="7" w16cid:durableId="160703935">
    <w:abstractNumId w:val="11"/>
  </w:num>
  <w:num w:numId="8" w16cid:durableId="130176250">
    <w:abstractNumId w:val="3"/>
  </w:num>
  <w:num w:numId="9" w16cid:durableId="420178198">
    <w:abstractNumId w:val="1"/>
  </w:num>
  <w:num w:numId="10" w16cid:durableId="1965889543">
    <w:abstractNumId w:val="6"/>
  </w:num>
  <w:num w:numId="11" w16cid:durableId="1480148261">
    <w:abstractNumId w:val="8"/>
  </w:num>
  <w:num w:numId="12" w16cid:durableId="10646280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432B"/>
    <w:rsid w:val="000C718C"/>
    <w:rsid w:val="000D021C"/>
    <w:rsid w:val="003F1312"/>
    <w:rsid w:val="004C5A5A"/>
    <w:rsid w:val="00535B5E"/>
    <w:rsid w:val="005C61BB"/>
    <w:rsid w:val="005D5BDB"/>
    <w:rsid w:val="00627D27"/>
    <w:rsid w:val="007B20D3"/>
    <w:rsid w:val="008077CC"/>
    <w:rsid w:val="0085605F"/>
    <w:rsid w:val="008740DD"/>
    <w:rsid w:val="008C44A5"/>
    <w:rsid w:val="008D1333"/>
    <w:rsid w:val="0090759F"/>
    <w:rsid w:val="009740E4"/>
    <w:rsid w:val="009F138B"/>
    <w:rsid w:val="00A44D69"/>
    <w:rsid w:val="00B31CFD"/>
    <w:rsid w:val="00C224C8"/>
    <w:rsid w:val="00C3432B"/>
    <w:rsid w:val="00C969EF"/>
    <w:rsid w:val="00CC77DA"/>
    <w:rsid w:val="00E95C3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BE410"/>
  <w15:docId w15:val="{A4201B32-FE23-43FD-9688-63E8C3860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A365C"/>
  </w:style>
  <w:style w:type="paragraph" w:styleId="Nadpis1">
    <w:name w:val="heading 1"/>
    <w:basedOn w:val="Normln"/>
    <w:next w:val="Normln"/>
    <w:uiPriority w:val="9"/>
    <w:qFormat/>
    <w:pPr>
      <w:keepNext/>
      <w:keepLines/>
      <w:spacing w:before="480" w:after="120"/>
      <w:outlineLvl w:val="0"/>
    </w:pPr>
    <w:rPr>
      <w:b/>
      <w:sz w:val="48"/>
      <w:szCs w:val="48"/>
    </w:rPr>
  </w:style>
  <w:style w:type="paragraph" w:styleId="Nadpis2">
    <w:name w:val="heading 2"/>
    <w:basedOn w:val="Normln"/>
    <w:next w:val="Normln"/>
    <w:uiPriority w:val="9"/>
    <w:semiHidden/>
    <w:unhideWhenUsed/>
    <w:qFormat/>
    <w:pPr>
      <w:keepNext/>
      <w:keepLines/>
      <w:spacing w:before="360" w:after="80"/>
      <w:outlineLvl w:val="1"/>
    </w:pPr>
    <w:rPr>
      <w:b/>
      <w:sz w:val="36"/>
      <w:szCs w:val="36"/>
    </w:rPr>
  </w:style>
  <w:style w:type="paragraph" w:styleId="Nadpis3">
    <w:name w:val="heading 3"/>
    <w:basedOn w:val="Normln"/>
    <w:next w:val="Normln"/>
    <w:uiPriority w:val="9"/>
    <w:semiHidden/>
    <w:unhideWhenUsed/>
    <w:qFormat/>
    <w:pPr>
      <w:keepNext/>
      <w:keepLines/>
      <w:spacing w:before="280" w:after="80"/>
      <w:outlineLvl w:val="2"/>
    </w:pPr>
    <w:rPr>
      <w:b/>
      <w:sz w:val="28"/>
      <w:szCs w:val="28"/>
    </w:rPr>
  </w:style>
  <w:style w:type="paragraph" w:styleId="Nadpis4">
    <w:name w:val="heading 4"/>
    <w:basedOn w:val="Normln"/>
    <w:next w:val="Normln"/>
    <w:uiPriority w:val="9"/>
    <w:semiHidden/>
    <w:unhideWhenUsed/>
    <w:qFormat/>
    <w:pPr>
      <w:keepNext/>
      <w:keepLines/>
      <w:spacing w:before="240" w:after="40"/>
      <w:outlineLvl w:val="3"/>
    </w:pPr>
    <w:rPr>
      <w:b/>
    </w:rPr>
  </w:style>
  <w:style w:type="paragraph" w:styleId="Nadpis5">
    <w:name w:val="heading 5"/>
    <w:basedOn w:val="Normln"/>
    <w:next w:val="Normln"/>
    <w:uiPriority w:val="9"/>
    <w:semiHidden/>
    <w:unhideWhenUsed/>
    <w:qFormat/>
    <w:pPr>
      <w:keepNext/>
      <w:keepLines/>
      <w:spacing w:before="220" w:after="40"/>
      <w:outlineLvl w:val="4"/>
    </w:pPr>
    <w:rPr>
      <w:b/>
      <w:sz w:val="22"/>
      <w:szCs w:val="22"/>
    </w:rPr>
  </w:style>
  <w:style w:type="paragraph" w:styleId="Nadpis6">
    <w:name w:val="heading 6"/>
    <w:basedOn w:val="Normln"/>
    <w:next w:val="Normln"/>
    <w:uiPriority w:val="9"/>
    <w:semiHidden/>
    <w:unhideWhenUsed/>
    <w:qFormat/>
    <w:pPr>
      <w:keepNext/>
      <w:keepLines/>
      <w:spacing w:before="200" w:after="40"/>
      <w:outlineLvl w:val="5"/>
    </w:pPr>
    <w:rPr>
      <w:b/>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before="480" w:after="120"/>
    </w:pPr>
    <w:rPr>
      <w:b/>
      <w:sz w:val="72"/>
      <w:szCs w:val="72"/>
    </w:rPr>
  </w:style>
  <w:style w:type="paragraph" w:styleId="Seznamsodrkami">
    <w:name w:val="List Bullet"/>
    <w:basedOn w:val="Normln"/>
    <w:autoRedefine/>
    <w:rsid w:val="007A365C"/>
    <w:pPr>
      <w:tabs>
        <w:tab w:val="left" w:pos="0"/>
      </w:tabs>
      <w:suppressAutoHyphens/>
      <w:autoSpaceDN w:val="0"/>
      <w:jc w:val="both"/>
      <w:textAlignment w:val="baseline"/>
    </w:pPr>
  </w:style>
  <w:style w:type="paragraph" w:styleId="Odstavecseseznamem">
    <w:name w:val="List Paragraph"/>
    <w:basedOn w:val="Normln"/>
    <w:uiPriority w:val="34"/>
    <w:qFormat/>
    <w:rsid w:val="007A365C"/>
    <w:pPr>
      <w:ind w:left="708"/>
    </w:pPr>
  </w:style>
  <w:style w:type="character" w:styleId="Hypertextovodkaz">
    <w:name w:val="Hyperlink"/>
    <w:uiPriority w:val="99"/>
    <w:rsid w:val="007A365C"/>
    <w:rPr>
      <w:color w:val="0000FF"/>
      <w:u w:val="single"/>
    </w:rPr>
  </w:style>
  <w:style w:type="character" w:styleId="Odkaznakoment">
    <w:name w:val="annotation reference"/>
    <w:rsid w:val="007A365C"/>
    <w:rPr>
      <w:sz w:val="16"/>
      <w:szCs w:val="16"/>
    </w:rPr>
  </w:style>
  <w:style w:type="paragraph" w:styleId="Textbubliny">
    <w:name w:val="Balloon Text"/>
    <w:basedOn w:val="Normln"/>
    <w:link w:val="TextbublinyChar"/>
    <w:uiPriority w:val="99"/>
    <w:semiHidden/>
    <w:unhideWhenUsed/>
    <w:rsid w:val="00A45474"/>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A45474"/>
    <w:rPr>
      <w:rFonts w:ascii="Segoe UI" w:eastAsia="Times New Roman" w:hAnsi="Segoe UI" w:cs="Segoe UI"/>
      <w:sz w:val="18"/>
      <w:szCs w:val="18"/>
      <w:lang w:eastAsia="cs-CZ"/>
    </w:rPr>
  </w:style>
  <w:style w:type="paragraph" w:styleId="Zhlav">
    <w:name w:val="header"/>
    <w:basedOn w:val="Normln"/>
    <w:link w:val="ZhlavChar"/>
    <w:uiPriority w:val="99"/>
    <w:unhideWhenUsed/>
    <w:rsid w:val="00701161"/>
    <w:pPr>
      <w:tabs>
        <w:tab w:val="center" w:pos="4536"/>
        <w:tab w:val="right" w:pos="9072"/>
      </w:tabs>
    </w:pPr>
  </w:style>
  <w:style w:type="character" w:customStyle="1" w:styleId="ZhlavChar">
    <w:name w:val="Záhlaví Char"/>
    <w:basedOn w:val="Standardnpsmoodstavce"/>
    <w:link w:val="Zhlav"/>
    <w:uiPriority w:val="99"/>
    <w:rsid w:val="00701161"/>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701161"/>
    <w:pPr>
      <w:tabs>
        <w:tab w:val="center" w:pos="4536"/>
        <w:tab w:val="right" w:pos="9072"/>
      </w:tabs>
    </w:pPr>
  </w:style>
  <w:style w:type="character" w:customStyle="1" w:styleId="ZpatChar">
    <w:name w:val="Zápatí Char"/>
    <w:basedOn w:val="Standardnpsmoodstavce"/>
    <w:link w:val="Zpat"/>
    <w:uiPriority w:val="99"/>
    <w:rsid w:val="00701161"/>
    <w:rPr>
      <w:rFonts w:ascii="Times New Roman" w:eastAsia="Times New Roman" w:hAnsi="Times New Roman" w:cs="Times New Roman"/>
      <w:sz w:val="24"/>
      <w:szCs w:val="24"/>
      <w:lang w:eastAsia="cs-CZ"/>
    </w:rPr>
  </w:style>
  <w:style w:type="paragraph" w:styleId="Textkomente">
    <w:name w:val="annotation text"/>
    <w:basedOn w:val="Normln"/>
    <w:link w:val="TextkomenteChar"/>
    <w:uiPriority w:val="99"/>
    <w:semiHidden/>
    <w:rsid w:val="008A638D"/>
    <w:pPr>
      <w:jc w:val="both"/>
    </w:pPr>
    <w:rPr>
      <w:sz w:val="20"/>
      <w:szCs w:val="20"/>
    </w:rPr>
  </w:style>
  <w:style w:type="character" w:customStyle="1" w:styleId="TextkomenteChar">
    <w:name w:val="Text komentáře Char"/>
    <w:basedOn w:val="Standardnpsmoodstavce"/>
    <w:link w:val="Textkomente"/>
    <w:uiPriority w:val="99"/>
    <w:semiHidden/>
    <w:rsid w:val="008A638D"/>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F83684"/>
    <w:pPr>
      <w:jc w:val="left"/>
    </w:pPr>
    <w:rPr>
      <w:b/>
      <w:bCs/>
    </w:rPr>
  </w:style>
  <w:style w:type="character" w:customStyle="1" w:styleId="PedmtkomenteChar">
    <w:name w:val="Předmět komentáře Char"/>
    <w:basedOn w:val="TextkomenteChar"/>
    <w:link w:val="Pedmtkomente"/>
    <w:uiPriority w:val="99"/>
    <w:semiHidden/>
    <w:rsid w:val="00F83684"/>
    <w:rPr>
      <w:rFonts w:ascii="Times New Roman" w:eastAsia="Times New Roman" w:hAnsi="Times New Roman" w:cs="Times New Roman"/>
      <w:b/>
      <w:bCs/>
      <w:sz w:val="20"/>
      <w:szCs w:val="20"/>
      <w:lang w:eastAsia="cs-CZ"/>
    </w:rPr>
  </w:style>
  <w:style w:type="table" w:styleId="Mkatabulky">
    <w:name w:val="Table Grid"/>
    <w:basedOn w:val="Normlntabulka"/>
    <w:uiPriority w:val="39"/>
    <w:rsid w:val="006A7C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dnadpis">
    <w:name w:val="Subtitle"/>
    <w:basedOn w:val="Normln"/>
    <w:next w:val="Normln"/>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kissos.kr-jihomoravsky.cz"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sfcr.cz"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dotace.kr-jihomoravsky.cz/"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X9J+NzI5HD1RjQPeS/4QbivDVg==">CgMxLjAyCGguZ2pkZ3hzMgloLjMwajB6bGwyCWguMWZvYjl0ZTgAciExWUM4azRRTXpHXzgzS2dVUGNsRm9tU0xJMl82bDZocjk=</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kument" ma:contentTypeID="0x0101005E513D88C30F6C468D3D9F45833E5CCB" ma:contentTypeVersion="16" ma:contentTypeDescription="Vytvoří nový dokument" ma:contentTypeScope="" ma:versionID="02d500d3980ce4d12ff1939465edb7fd">
  <xsd:schema xmlns:xsd="http://www.w3.org/2001/XMLSchema" xmlns:xs="http://www.w3.org/2001/XMLSchema" xmlns:p="http://schemas.microsoft.com/office/2006/metadata/properties" xmlns:ns2="b8a41b81-2246-4b67-946f-3848ba8f9a83" xmlns:ns3="539dec89-fb7b-4d58-9e03-fdca25051da8" targetNamespace="http://schemas.microsoft.com/office/2006/metadata/properties" ma:root="true" ma:fieldsID="cbff1dd22ea01ac362081a6e4ae77b62" ns2:_="" ns3:_="">
    <xsd:import namespace="b8a41b81-2246-4b67-946f-3848ba8f9a83"/>
    <xsd:import namespace="539dec89-fb7b-4d58-9e03-fdca25051da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a41b81-2246-4b67-946f-3848ba8f9a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Značky obrázků" ma:readOnly="false" ma:fieldId="{5cf76f15-5ced-4ddc-b409-7134ff3c332f}" ma:taxonomyMulti="true" ma:sspId="00968d64-1f8e-441e-963a-d9e2b8048881"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39dec89-fb7b-4d58-9e03-fdca25051da8" elementFormDefault="qualified">
    <xsd:import namespace="http://schemas.microsoft.com/office/2006/documentManagement/types"/>
    <xsd:import namespace="http://schemas.microsoft.com/office/infopath/2007/PartnerControls"/>
    <xsd:element name="SharedWithUsers" ma:index="12"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dílené s podrobnostmi" ma:internalName="SharedWithDetails" ma:readOnly="true">
      <xsd:simpleType>
        <xsd:restriction base="dms:Note">
          <xsd:maxLength value="255"/>
        </xsd:restriction>
      </xsd:simpleType>
    </xsd:element>
    <xsd:element name="TaxCatchAll" ma:index="19" nillable="true" ma:displayName="Taxonomy Catch All Column" ma:hidden="true" ma:list="{a716976d-7259-4742-9be9-e088b9fc92cc}" ma:internalName="TaxCatchAll" ma:showField="CatchAllData" ma:web="539dec89-fb7b-4d58-9e03-fdca25051da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31E0D6-806D-461B-9A4D-1859F2DB07AB}">
  <ds:schemaRefs>
    <ds:schemaRef ds:uri="http://schemas.microsoft.com/sharepoint/v3/contenttype/form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1BBE8E4F-DD81-4FD6-BA9C-40C160C82F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a41b81-2246-4b67-946f-3848ba8f9a83"/>
    <ds:schemaRef ds:uri="539dec89-fb7b-4d58-9e03-fdca25051d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92A5039-EBCA-41E7-AF88-B736EDD8D0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4378</Words>
  <Characters>25832</Characters>
  <Application>Microsoft Office Word</Application>
  <DocSecurity>0</DocSecurity>
  <Lines>215</Lines>
  <Paragraphs>60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30150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Skoupá Zina</dc:creator>
  <cp:lastModifiedBy>Uhlířová Zuzana</cp:lastModifiedBy>
  <cp:revision>2</cp:revision>
  <dcterms:created xsi:type="dcterms:W3CDTF">2024-09-27T10:00:00Z</dcterms:created>
  <dcterms:modified xsi:type="dcterms:W3CDTF">2024-09-27T10:00:00Z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0ebb53-23a2-471a-9c6e-17bd0d11311e_Enabled">
    <vt:lpwstr>True</vt:lpwstr>
  </property>
  <property fmtid="{D5CDD505-2E9C-101B-9397-08002B2CF9AE}" pid="3" name="MSIP_Label_690ebb53-23a2-471a-9c6e-17bd0d11311e_SiteId">
    <vt:lpwstr>418bc066-1b00-4aad-ad98-9ead95bb26a9</vt:lpwstr>
  </property>
  <property fmtid="{D5CDD505-2E9C-101B-9397-08002B2CF9AE}" pid="4" name="MSIP_Label_690ebb53-23a2-471a-9c6e-17bd0d11311e_Owner">
    <vt:lpwstr>fialova.alena@kr-jihomoravsky.cz</vt:lpwstr>
  </property>
  <property fmtid="{D5CDD505-2E9C-101B-9397-08002B2CF9AE}" pid="5" name="MSIP_Label_690ebb53-23a2-471a-9c6e-17bd0d11311e_SetDate">
    <vt:lpwstr>2020-03-09T08:35:06.7783210Z</vt:lpwstr>
  </property>
  <property fmtid="{D5CDD505-2E9C-101B-9397-08002B2CF9AE}" pid="6" name="MSIP_Label_690ebb53-23a2-471a-9c6e-17bd0d11311e_Name">
    <vt:lpwstr>Verejne</vt:lpwstr>
  </property>
  <property fmtid="{D5CDD505-2E9C-101B-9397-08002B2CF9AE}" pid="7" name="MSIP_Label_690ebb53-23a2-471a-9c6e-17bd0d11311e_Application">
    <vt:lpwstr>Microsoft Azure Information Protection</vt:lpwstr>
  </property>
  <property fmtid="{D5CDD505-2E9C-101B-9397-08002B2CF9AE}" pid="8" name="MSIP_Label_690ebb53-23a2-471a-9c6e-17bd0d11311e_Extended_MSFT_Method">
    <vt:lpwstr>Automatic</vt:lpwstr>
  </property>
  <property fmtid="{D5CDD505-2E9C-101B-9397-08002B2CF9AE}" pid="9" name="Sensitivity">
    <vt:lpwstr>Verejne</vt:lpwstr>
  </property>
  <property fmtid="{D5CDD505-2E9C-101B-9397-08002B2CF9AE}" pid="10" name="ContentTypeId">
    <vt:lpwstr>0x0101005E513D88C30F6C468D3D9F45833E5CCB</vt:lpwstr>
  </property>
</Properties>
</file>